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1C6A" w:rsidRDefault="00A71C6A" w:rsidP="00A71C6A">
      <w:pPr>
        <w:spacing w:after="0" w:line="360" w:lineRule="auto"/>
        <w:jc w:val="both"/>
        <w:rPr>
          <w:rFonts w:ascii="Palatino Linotype" w:hAnsi="Palatino Linotype"/>
          <w:b/>
          <w:sz w:val="24"/>
          <w:szCs w:val="24"/>
        </w:rPr>
      </w:pPr>
    </w:p>
    <w:p w:rsidR="00A71C6A" w:rsidRPr="00B51880" w:rsidRDefault="00A71C6A" w:rsidP="00A71C6A">
      <w:pPr>
        <w:spacing w:after="0" w:line="360" w:lineRule="auto"/>
        <w:jc w:val="both"/>
        <w:rPr>
          <w:rFonts w:ascii="Palatino Linotype" w:hAnsi="Palatino Linotype"/>
          <w:b/>
          <w:sz w:val="24"/>
          <w:szCs w:val="24"/>
        </w:rPr>
      </w:pPr>
      <w:r w:rsidRPr="00B51880">
        <w:rPr>
          <w:rFonts w:ascii="Palatino Linotype" w:hAnsi="Palatino Linotype"/>
          <w:b/>
          <w:sz w:val="24"/>
          <w:szCs w:val="24"/>
        </w:rPr>
        <w:t xml:space="preserve">VOTO PARTICULAR QUE FORMULA EL COMISIONADO JAVIER MARTÍNEZ CRUZ, EN RELACIÓN CON LA RESOLUCIÓN DICTADA POR EL PLENO DEL INSTITUTO DE TRANSPARENCIA, ACCESO A LA INFORMACIÓN PÚBLICA Y PROTECCIÓN DE DATOS PERSONALES DEL ESTADO DE MÉXICO Y MUNICIPIOS, EN LA </w:t>
      </w:r>
      <w:r w:rsidR="000E3B74">
        <w:rPr>
          <w:rFonts w:ascii="Palatino Linotype" w:hAnsi="Palatino Linotype"/>
          <w:b/>
          <w:sz w:val="24"/>
          <w:szCs w:val="24"/>
        </w:rPr>
        <w:t xml:space="preserve">OCTAVA </w:t>
      </w:r>
      <w:r w:rsidRPr="00B51880">
        <w:rPr>
          <w:rFonts w:ascii="Palatino Linotype" w:hAnsi="Palatino Linotype"/>
          <w:b/>
          <w:sz w:val="24"/>
          <w:szCs w:val="24"/>
        </w:rPr>
        <w:t xml:space="preserve">SESIÓN ORDINARIA DEL </w:t>
      </w:r>
      <w:r>
        <w:rPr>
          <w:rFonts w:ascii="Palatino Linotype" w:hAnsi="Palatino Linotype"/>
          <w:b/>
          <w:sz w:val="24"/>
          <w:szCs w:val="24"/>
        </w:rPr>
        <w:t>VEINTI</w:t>
      </w:r>
      <w:r w:rsidR="000E3B74">
        <w:rPr>
          <w:rFonts w:ascii="Palatino Linotype" w:hAnsi="Palatino Linotype"/>
          <w:b/>
          <w:sz w:val="24"/>
          <w:szCs w:val="24"/>
        </w:rPr>
        <w:t xml:space="preserve">SIETE </w:t>
      </w:r>
      <w:r>
        <w:rPr>
          <w:rFonts w:ascii="Palatino Linotype" w:hAnsi="Palatino Linotype"/>
          <w:b/>
          <w:sz w:val="24"/>
          <w:szCs w:val="24"/>
        </w:rPr>
        <w:t xml:space="preserve">DE </w:t>
      </w:r>
      <w:r w:rsidR="000E3B74">
        <w:rPr>
          <w:rFonts w:ascii="Palatino Linotype" w:hAnsi="Palatino Linotype"/>
          <w:b/>
          <w:sz w:val="24"/>
          <w:szCs w:val="24"/>
        </w:rPr>
        <w:t xml:space="preserve">FEBRERO </w:t>
      </w:r>
      <w:r>
        <w:rPr>
          <w:rFonts w:ascii="Palatino Linotype" w:hAnsi="Palatino Linotype"/>
          <w:b/>
          <w:sz w:val="24"/>
          <w:szCs w:val="24"/>
        </w:rPr>
        <w:t xml:space="preserve">DE </w:t>
      </w:r>
      <w:r w:rsidRPr="00B51880">
        <w:rPr>
          <w:rFonts w:ascii="Palatino Linotype" w:hAnsi="Palatino Linotype"/>
          <w:b/>
          <w:sz w:val="24"/>
          <w:szCs w:val="24"/>
        </w:rPr>
        <w:t>DOS MIL DIECI</w:t>
      </w:r>
      <w:r>
        <w:rPr>
          <w:rFonts w:ascii="Palatino Linotype" w:hAnsi="Palatino Linotype"/>
          <w:b/>
          <w:sz w:val="24"/>
          <w:szCs w:val="24"/>
        </w:rPr>
        <w:t>NUEVE</w:t>
      </w:r>
      <w:r w:rsidRPr="00B51880">
        <w:rPr>
          <w:rFonts w:ascii="Palatino Linotype" w:hAnsi="Palatino Linotype"/>
          <w:b/>
          <w:sz w:val="24"/>
          <w:szCs w:val="24"/>
        </w:rPr>
        <w:t xml:space="preserve">, EN EL RECURSO DE REVISIÓN </w:t>
      </w:r>
      <w:r w:rsidRPr="00B51880">
        <w:rPr>
          <w:rFonts w:ascii="Palatino Linotype" w:hAnsi="Palatino Linotype"/>
          <w:b/>
          <w:sz w:val="24"/>
          <w:szCs w:val="24"/>
          <w:lang w:val="es-ES_tradnl"/>
        </w:rPr>
        <w:t>0</w:t>
      </w:r>
      <w:r w:rsidR="000E3B74">
        <w:rPr>
          <w:rFonts w:ascii="Palatino Linotype" w:hAnsi="Palatino Linotype"/>
          <w:b/>
          <w:sz w:val="24"/>
          <w:szCs w:val="24"/>
          <w:lang w:val="es-ES_tradnl"/>
        </w:rPr>
        <w:t>4681</w:t>
      </w:r>
      <w:r w:rsidRPr="00B51880">
        <w:rPr>
          <w:rFonts w:ascii="Palatino Linotype" w:hAnsi="Palatino Linotype"/>
          <w:b/>
          <w:sz w:val="24"/>
          <w:szCs w:val="24"/>
          <w:lang w:val="es-ES_tradnl"/>
        </w:rPr>
        <w:t>/INFOEM/IP/RR/201</w:t>
      </w:r>
      <w:r>
        <w:rPr>
          <w:rFonts w:ascii="Palatino Linotype" w:hAnsi="Palatino Linotype"/>
          <w:b/>
          <w:sz w:val="24"/>
          <w:szCs w:val="24"/>
          <w:lang w:val="es-ES_tradnl"/>
        </w:rPr>
        <w:t>8</w:t>
      </w:r>
      <w:r w:rsidR="000E3B74">
        <w:rPr>
          <w:rFonts w:ascii="Palatino Linotype" w:hAnsi="Palatino Linotype"/>
          <w:b/>
          <w:sz w:val="24"/>
          <w:szCs w:val="24"/>
          <w:lang w:val="es-ES_tradnl"/>
        </w:rPr>
        <w:t xml:space="preserve"> Y ACUMULADOS</w:t>
      </w:r>
      <w:r>
        <w:rPr>
          <w:rFonts w:ascii="Palatino Linotype" w:hAnsi="Palatino Linotype"/>
          <w:b/>
          <w:sz w:val="24"/>
          <w:szCs w:val="24"/>
          <w:lang w:val="es-ES_tradnl"/>
        </w:rPr>
        <w:t>.</w:t>
      </w:r>
    </w:p>
    <w:p w:rsidR="00A71C6A" w:rsidRPr="00962155" w:rsidRDefault="00A71C6A" w:rsidP="00A71C6A">
      <w:pPr>
        <w:spacing w:after="0" w:line="360" w:lineRule="auto"/>
        <w:jc w:val="both"/>
        <w:rPr>
          <w:rFonts w:ascii="Palatino Linotype" w:hAnsi="Palatino Linotype"/>
          <w:sz w:val="16"/>
          <w:szCs w:val="16"/>
        </w:rPr>
      </w:pPr>
    </w:p>
    <w:p w:rsidR="00A71C6A" w:rsidRPr="005E7F58" w:rsidRDefault="00A71C6A" w:rsidP="00A71C6A">
      <w:pPr>
        <w:spacing w:after="0" w:line="360" w:lineRule="auto"/>
        <w:jc w:val="both"/>
        <w:rPr>
          <w:rFonts w:ascii="Palatino Linotype" w:hAnsi="Palatino Linotype"/>
          <w:sz w:val="24"/>
          <w:szCs w:val="24"/>
        </w:rPr>
      </w:pPr>
      <w:r w:rsidRPr="005E7F58">
        <w:rPr>
          <w:rFonts w:ascii="Palatino Linotype" w:hAnsi="Palatino Linotype"/>
          <w:sz w:val="24"/>
          <w:szCs w:val="24"/>
        </w:rPr>
        <w:t xml:space="preserve">Con fundamento en lo dispuesto por el artículo 14, fracciones X y XI, del Reglamento del Instituto de Transparencia, Acceso a la Información Pública y Protección de Datos Personales del Estado de México, el Comisionado Javier Martínez Cruz emite </w:t>
      </w:r>
      <w:r w:rsidRPr="005E7F58">
        <w:rPr>
          <w:rFonts w:ascii="Palatino Linotype" w:hAnsi="Palatino Linotype"/>
          <w:b/>
          <w:sz w:val="24"/>
          <w:szCs w:val="24"/>
        </w:rPr>
        <w:t>VOTO PARTICULAR</w:t>
      </w:r>
      <w:r w:rsidRPr="005E7F58">
        <w:rPr>
          <w:rFonts w:ascii="Palatino Linotype" w:hAnsi="Palatino Linotype"/>
          <w:sz w:val="24"/>
          <w:szCs w:val="24"/>
        </w:rPr>
        <w:t xml:space="preserve"> respecto a la resolución dictada en el recurso de revisión número </w:t>
      </w:r>
      <w:r w:rsidR="000E3B74" w:rsidRPr="000E3B74">
        <w:rPr>
          <w:rFonts w:ascii="Palatino Linotype" w:hAnsi="Palatino Linotype"/>
          <w:b/>
          <w:bCs/>
          <w:sz w:val="24"/>
          <w:szCs w:val="24"/>
        </w:rPr>
        <w:t>04681/INFOEM/IP/RR/2018, 04682/INFOEM/IP/RR/2018, 04683/INFOEM/IP/RR/2018, 04684/INFOEM/IP/RR/2018, 04685/INFOEM/IP/RR/2018, 04686/INFOEM/IP/RR/2018, 04687/INFOEM/IP/RR/2018, 04688/INFOEM/IP/RR/2018, 04689/INFOEM/IP/RR/2018, 04690/INFOEM/IP/RR/2018, 04691/INFOEM/IP/RR/2018</w:t>
      </w:r>
      <w:r w:rsidR="000E3B74">
        <w:rPr>
          <w:rFonts w:ascii="Palatino Linotype" w:hAnsi="Palatino Linotype"/>
          <w:b/>
          <w:bCs/>
          <w:sz w:val="24"/>
          <w:szCs w:val="24"/>
        </w:rPr>
        <w:t xml:space="preserve"> y </w:t>
      </w:r>
      <w:r w:rsidR="000E3B74" w:rsidRPr="000E3B74">
        <w:rPr>
          <w:rFonts w:ascii="Palatino Linotype" w:hAnsi="Palatino Linotype"/>
          <w:b/>
          <w:bCs/>
          <w:sz w:val="24"/>
          <w:szCs w:val="24"/>
        </w:rPr>
        <w:t>04692/INFOEM/IP/RR/2018</w:t>
      </w:r>
      <w:r w:rsidR="000E3B74">
        <w:rPr>
          <w:rFonts w:ascii="Palatino Linotype" w:hAnsi="Palatino Linotype"/>
          <w:b/>
          <w:sz w:val="24"/>
          <w:szCs w:val="24"/>
          <w:lang w:val="es-ES_tradnl"/>
        </w:rPr>
        <w:t xml:space="preserve"> acumulados</w:t>
      </w:r>
      <w:r w:rsidRPr="005E7F58">
        <w:rPr>
          <w:rFonts w:ascii="Palatino Linotype" w:hAnsi="Palatino Linotype"/>
          <w:b/>
          <w:sz w:val="24"/>
          <w:szCs w:val="24"/>
          <w:lang w:val="es-ES_tradnl"/>
        </w:rPr>
        <w:t xml:space="preserve"> </w:t>
      </w:r>
      <w:r>
        <w:rPr>
          <w:rFonts w:ascii="Palatino Linotype" w:hAnsi="Palatino Linotype"/>
          <w:sz w:val="24"/>
          <w:szCs w:val="24"/>
          <w:lang w:val="es-ES_tradnl"/>
        </w:rPr>
        <w:t xml:space="preserve">pronunciada </w:t>
      </w:r>
      <w:r w:rsidRPr="005E7F58">
        <w:rPr>
          <w:rFonts w:ascii="Palatino Linotype" w:hAnsi="Palatino Linotype"/>
          <w:sz w:val="24"/>
          <w:szCs w:val="24"/>
        </w:rPr>
        <w:t>por el Pleno de este Instituto an</w:t>
      </w:r>
      <w:r>
        <w:rPr>
          <w:rFonts w:ascii="Palatino Linotype" w:hAnsi="Palatino Linotype"/>
          <w:sz w:val="24"/>
          <w:szCs w:val="24"/>
        </w:rPr>
        <w:t>te el proyecto presentado por el</w:t>
      </w:r>
      <w:r w:rsidRPr="005E7F58">
        <w:rPr>
          <w:rFonts w:ascii="Palatino Linotype" w:hAnsi="Palatino Linotype"/>
          <w:sz w:val="24"/>
          <w:szCs w:val="24"/>
        </w:rPr>
        <w:t xml:space="preserve"> Comisionad</w:t>
      </w:r>
      <w:r>
        <w:rPr>
          <w:rFonts w:ascii="Palatino Linotype" w:hAnsi="Palatino Linotype"/>
          <w:sz w:val="24"/>
          <w:szCs w:val="24"/>
        </w:rPr>
        <w:t xml:space="preserve">o </w:t>
      </w:r>
      <w:r>
        <w:rPr>
          <w:rFonts w:ascii="Palatino Linotype" w:hAnsi="Palatino Linotype"/>
          <w:b/>
          <w:sz w:val="24"/>
          <w:szCs w:val="24"/>
          <w:lang w:val="es-ES_tradnl"/>
        </w:rPr>
        <w:t>Luis Gustavo Parra Noriega</w:t>
      </w:r>
      <w:r w:rsidRPr="005E7F58">
        <w:rPr>
          <w:rFonts w:ascii="Palatino Linotype" w:hAnsi="Palatino Linotype"/>
          <w:sz w:val="24"/>
          <w:szCs w:val="24"/>
        </w:rPr>
        <w:t xml:space="preserve">, que es del tenor siguiente: </w:t>
      </w:r>
    </w:p>
    <w:p w:rsidR="000E3B74" w:rsidRDefault="000E3B74" w:rsidP="00A71C6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En primer término es importante menciona que el recurrente solicito que se le proporcionara lo siguiente:</w:t>
      </w:r>
    </w:p>
    <w:p w:rsidR="000E3B74" w:rsidRPr="000E3B74" w:rsidRDefault="000E3B74" w:rsidP="000E3B74">
      <w:pPr>
        <w:tabs>
          <w:tab w:val="left" w:pos="4667"/>
        </w:tabs>
        <w:spacing w:after="0" w:line="240" w:lineRule="auto"/>
        <w:ind w:left="567" w:right="567"/>
        <w:jc w:val="both"/>
        <w:rPr>
          <w:rFonts w:ascii="Palatino Linotype" w:hAnsi="Palatino Linotype" w:cs="Tahoma"/>
          <w:b/>
          <w:i/>
        </w:rPr>
      </w:pPr>
      <w:r w:rsidRPr="000E3B74">
        <w:rPr>
          <w:rFonts w:ascii="Palatino Linotype" w:hAnsi="Palatino Linotype" w:cs="Tahoma"/>
          <w:b/>
          <w:i/>
        </w:rPr>
        <w:t>Solicitud de Información con número de folio</w:t>
      </w:r>
      <w:r w:rsidRPr="000E3B74">
        <w:rPr>
          <w:rStyle w:val="Hipervnculo"/>
          <w:rFonts w:ascii="Palatino Linotype" w:hAnsi="Palatino Linotype" w:cs="Tahoma"/>
          <w:b/>
          <w:bCs/>
          <w:i/>
        </w:rPr>
        <w:t xml:space="preserve"> 01397/UPVT/IP/2018</w:t>
      </w:r>
      <w:r w:rsidRPr="000E3B74">
        <w:rPr>
          <w:rFonts w:ascii="Palatino Linotype" w:hAnsi="Palatino Linotype" w:cs="Tahoma"/>
          <w:b/>
          <w:i/>
        </w:rPr>
        <w:t>:</w:t>
      </w:r>
    </w:p>
    <w:p w:rsidR="000E3B74" w:rsidRPr="000E3B74" w:rsidRDefault="000E3B74" w:rsidP="000E3B74">
      <w:pPr>
        <w:tabs>
          <w:tab w:val="left" w:pos="4667"/>
        </w:tabs>
        <w:spacing w:after="0" w:line="240" w:lineRule="auto"/>
        <w:ind w:left="567" w:right="567"/>
        <w:jc w:val="both"/>
        <w:rPr>
          <w:rFonts w:ascii="Palatino Linotype" w:hAnsi="Palatino Linotype" w:cs="Tahoma"/>
          <w:b/>
          <w:bCs/>
          <w:i/>
        </w:rPr>
      </w:pPr>
      <w:r w:rsidRPr="000E3B74">
        <w:rPr>
          <w:rFonts w:ascii="Palatino Linotype" w:hAnsi="Palatino Linotype" w:cs="Tahoma"/>
          <w:b/>
          <w:bCs/>
          <w:i/>
        </w:rPr>
        <w:t>“DESCRIPCIÓN CLARA Y PRECISA DE LA INFORMACIÓN SOLICITADA</w:t>
      </w:r>
    </w:p>
    <w:p w:rsidR="000E3B74" w:rsidRPr="000E3B74" w:rsidRDefault="000E3B74" w:rsidP="000E3B74">
      <w:pPr>
        <w:tabs>
          <w:tab w:val="left" w:pos="4667"/>
        </w:tabs>
        <w:spacing w:after="0" w:line="240" w:lineRule="auto"/>
        <w:ind w:left="567" w:right="567"/>
        <w:jc w:val="both"/>
        <w:rPr>
          <w:rFonts w:ascii="Palatino Linotype" w:hAnsi="Palatino Linotype" w:cs="Tahoma"/>
          <w:bCs/>
          <w:i/>
        </w:rPr>
      </w:pPr>
      <w:r w:rsidRPr="000E3B74">
        <w:rPr>
          <w:rFonts w:ascii="Palatino Linotype" w:hAnsi="Palatino Linotype" w:cs="Tahoma"/>
          <w:bCs/>
          <w:i/>
        </w:rPr>
        <w:t xml:space="preserve">Kilometraje de vehículos oficiales y listado de los mismos, junto a sus oficios de asignación de los mismos a servidor(es) público(s) que en 2007” </w:t>
      </w:r>
    </w:p>
    <w:p w:rsidR="000E3B74" w:rsidRPr="000E3B74" w:rsidRDefault="000E3B74" w:rsidP="000E3B74">
      <w:pPr>
        <w:spacing w:after="0" w:line="240" w:lineRule="auto"/>
        <w:ind w:right="567"/>
        <w:jc w:val="both"/>
        <w:rPr>
          <w:rFonts w:ascii="Palatino Linotype" w:hAnsi="Palatino Linotype" w:cs="Tahoma"/>
          <w:bCs/>
          <w:i/>
        </w:rPr>
      </w:pPr>
    </w:p>
    <w:p w:rsidR="000E3B74" w:rsidRPr="000E3B74" w:rsidRDefault="000E3B74" w:rsidP="000E3B74">
      <w:pPr>
        <w:tabs>
          <w:tab w:val="left" w:pos="4667"/>
        </w:tabs>
        <w:spacing w:after="0" w:line="240" w:lineRule="auto"/>
        <w:ind w:left="567" w:right="567"/>
        <w:jc w:val="both"/>
        <w:rPr>
          <w:rFonts w:ascii="Palatino Linotype" w:hAnsi="Palatino Linotype" w:cs="Tahoma"/>
          <w:b/>
          <w:bCs/>
          <w:i/>
        </w:rPr>
      </w:pPr>
      <w:r w:rsidRPr="000E3B74">
        <w:rPr>
          <w:rFonts w:ascii="Palatino Linotype" w:hAnsi="Palatino Linotype" w:cs="Tahoma"/>
          <w:b/>
          <w:bCs/>
          <w:i/>
        </w:rPr>
        <w:t xml:space="preserve">Solicitud de Información con número de folio </w:t>
      </w:r>
      <w:r w:rsidRPr="000E3B74">
        <w:rPr>
          <w:rStyle w:val="Hipervnculo"/>
          <w:rFonts w:ascii="Palatino Linotype" w:hAnsi="Palatino Linotype" w:cs="Tahoma"/>
          <w:b/>
          <w:bCs/>
          <w:i/>
        </w:rPr>
        <w:t>01398/UPVT/IP/2018</w:t>
      </w:r>
      <w:r w:rsidRPr="000E3B74">
        <w:rPr>
          <w:rFonts w:ascii="Palatino Linotype" w:hAnsi="Palatino Linotype" w:cs="Tahoma"/>
          <w:b/>
          <w:bCs/>
          <w:i/>
        </w:rPr>
        <w:t>:</w:t>
      </w:r>
    </w:p>
    <w:p w:rsidR="000E3B74" w:rsidRPr="000E3B74" w:rsidRDefault="000E3B74" w:rsidP="000E3B74">
      <w:pPr>
        <w:tabs>
          <w:tab w:val="left" w:pos="4667"/>
        </w:tabs>
        <w:spacing w:after="0" w:line="240" w:lineRule="auto"/>
        <w:ind w:left="567" w:right="567"/>
        <w:jc w:val="both"/>
        <w:rPr>
          <w:rFonts w:ascii="Palatino Linotype" w:hAnsi="Palatino Linotype" w:cs="Tahoma"/>
          <w:b/>
          <w:bCs/>
          <w:i/>
        </w:rPr>
      </w:pPr>
      <w:r w:rsidRPr="000E3B74">
        <w:rPr>
          <w:rFonts w:ascii="Palatino Linotype" w:hAnsi="Palatino Linotype" w:cs="Tahoma"/>
          <w:b/>
          <w:bCs/>
          <w:i/>
        </w:rPr>
        <w:t>“DESCRIPCIÓN CLARA Y PRECISA DE LA INFORMACIÓN SOLICITADA</w:t>
      </w:r>
    </w:p>
    <w:p w:rsidR="000E3B74" w:rsidRPr="000E3B74" w:rsidRDefault="000E3B74" w:rsidP="000E3B74">
      <w:pPr>
        <w:tabs>
          <w:tab w:val="left" w:pos="4667"/>
        </w:tabs>
        <w:spacing w:after="0" w:line="240" w:lineRule="auto"/>
        <w:ind w:left="567" w:right="567"/>
        <w:jc w:val="both"/>
        <w:rPr>
          <w:rFonts w:ascii="Palatino Linotype" w:hAnsi="Palatino Linotype" w:cs="Tahoma"/>
          <w:bCs/>
          <w:i/>
        </w:rPr>
      </w:pPr>
      <w:r w:rsidRPr="000E3B74">
        <w:rPr>
          <w:rFonts w:ascii="Palatino Linotype" w:hAnsi="Palatino Linotype" w:cs="Tahoma"/>
          <w:bCs/>
          <w:i/>
        </w:rPr>
        <w:t xml:space="preserve">Kilometraje de vehículos oficiales y listado de los mismos, junto a sus oficios de asignación de los mismos a servidor(es) público(s) que en 2008” </w:t>
      </w:r>
    </w:p>
    <w:p w:rsidR="000E3B74" w:rsidRPr="000E3B74" w:rsidRDefault="000E3B74" w:rsidP="000E3B74">
      <w:pPr>
        <w:spacing w:after="0" w:line="240" w:lineRule="auto"/>
        <w:jc w:val="both"/>
        <w:rPr>
          <w:rFonts w:ascii="Palatino Linotype" w:hAnsi="Palatino Linotype" w:cs="Tahoma"/>
          <w:bCs/>
          <w:i/>
        </w:rPr>
      </w:pPr>
    </w:p>
    <w:p w:rsidR="000E3B74" w:rsidRPr="000E3B74" w:rsidRDefault="000E3B74" w:rsidP="000E3B74">
      <w:pPr>
        <w:tabs>
          <w:tab w:val="left" w:pos="4667"/>
        </w:tabs>
        <w:spacing w:after="0" w:line="240" w:lineRule="auto"/>
        <w:ind w:left="567" w:right="567"/>
        <w:jc w:val="both"/>
        <w:rPr>
          <w:rFonts w:ascii="Palatino Linotype" w:hAnsi="Palatino Linotype" w:cs="Tahoma"/>
          <w:b/>
          <w:i/>
        </w:rPr>
      </w:pPr>
      <w:r w:rsidRPr="000E3B74">
        <w:rPr>
          <w:rFonts w:ascii="Palatino Linotype" w:hAnsi="Palatino Linotype" w:cs="Tahoma"/>
          <w:b/>
          <w:i/>
        </w:rPr>
        <w:t xml:space="preserve">Solicitud de Información con número de folio </w:t>
      </w:r>
      <w:r w:rsidRPr="000E3B74">
        <w:rPr>
          <w:rFonts w:ascii="Palatino Linotype" w:hAnsi="Palatino Linotype"/>
          <w:b/>
          <w:i/>
        </w:rPr>
        <w:t>01399/UPVT/IP/2018</w:t>
      </w:r>
      <w:r w:rsidRPr="000E3B74">
        <w:rPr>
          <w:rFonts w:ascii="Palatino Linotype" w:hAnsi="Palatino Linotype" w:cs="Tahoma"/>
          <w:b/>
          <w:i/>
        </w:rPr>
        <w:t>:</w:t>
      </w:r>
    </w:p>
    <w:p w:rsidR="000E3B74" w:rsidRPr="000E3B74" w:rsidRDefault="000E3B74" w:rsidP="000E3B74">
      <w:pPr>
        <w:tabs>
          <w:tab w:val="left" w:pos="4667"/>
        </w:tabs>
        <w:spacing w:after="0" w:line="240" w:lineRule="auto"/>
        <w:ind w:left="567" w:right="567"/>
        <w:jc w:val="both"/>
        <w:rPr>
          <w:rFonts w:ascii="Palatino Linotype" w:hAnsi="Palatino Linotype" w:cs="Tahoma"/>
          <w:b/>
          <w:bCs/>
          <w:i/>
        </w:rPr>
      </w:pPr>
      <w:r w:rsidRPr="000E3B74">
        <w:rPr>
          <w:rFonts w:ascii="Palatino Linotype" w:hAnsi="Palatino Linotype" w:cs="Tahoma"/>
          <w:b/>
          <w:bCs/>
          <w:i/>
        </w:rPr>
        <w:t>“DESCRIPCIÓN CLARA Y PRECISA DE LA INFORMACIÓN SOLICITADA</w:t>
      </w:r>
    </w:p>
    <w:p w:rsidR="000E3B74" w:rsidRPr="000E3B74" w:rsidRDefault="000E3B74" w:rsidP="000E3B74">
      <w:pPr>
        <w:tabs>
          <w:tab w:val="left" w:pos="4667"/>
        </w:tabs>
        <w:spacing w:after="0" w:line="240" w:lineRule="auto"/>
        <w:ind w:left="567" w:right="567"/>
        <w:jc w:val="both"/>
        <w:rPr>
          <w:rFonts w:ascii="Palatino Linotype" w:hAnsi="Palatino Linotype" w:cs="Tahoma"/>
          <w:bCs/>
          <w:i/>
        </w:rPr>
      </w:pPr>
      <w:r w:rsidRPr="000E3B74">
        <w:rPr>
          <w:rFonts w:ascii="Palatino Linotype" w:hAnsi="Palatino Linotype" w:cs="Tahoma"/>
          <w:bCs/>
          <w:i/>
        </w:rPr>
        <w:t xml:space="preserve">Kilometraje de vehículos oficiales y listado de los mismos, junto a sus oficios de asignación de los mismos a servidor(es) público(s) que en 2009” </w:t>
      </w:r>
    </w:p>
    <w:p w:rsidR="000E3B74" w:rsidRPr="000E3B74" w:rsidRDefault="000E3B74" w:rsidP="000E3B74">
      <w:pPr>
        <w:spacing w:after="0" w:line="240" w:lineRule="auto"/>
        <w:jc w:val="both"/>
        <w:rPr>
          <w:rFonts w:ascii="Palatino Linotype" w:hAnsi="Palatino Linotype" w:cs="Tahoma"/>
          <w:bCs/>
          <w:i/>
        </w:rPr>
      </w:pPr>
    </w:p>
    <w:p w:rsidR="000E3B74" w:rsidRPr="000E3B74" w:rsidRDefault="000E3B74" w:rsidP="000E3B74">
      <w:pPr>
        <w:tabs>
          <w:tab w:val="left" w:pos="4667"/>
        </w:tabs>
        <w:spacing w:after="0" w:line="240" w:lineRule="auto"/>
        <w:ind w:left="567" w:right="567"/>
        <w:jc w:val="both"/>
        <w:rPr>
          <w:rFonts w:ascii="Palatino Linotype" w:hAnsi="Palatino Linotype" w:cs="Tahoma"/>
          <w:b/>
          <w:bCs/>
          <w:i/>
        </w:rPr>
      </w:pPr>
      <w:r w:rsidRPr="000E3B74">
        <w:rPr>
          <w:rFonts w:ascii="Palatino Linotype" w:hAnsi="Palatino Linotype" w:cs="Tahoma"/>
          <w:b/>
          <w:bCs/>
          <w:i/>
        </w:rPr>
        <w:t xml:space="preserve">Solicitud de Información con número de folio </w:t>
      </w:r>
      <w:r w:rsidRPr="000E3B74">
        <w:rPr>
          <w:rStyle w:val="Hipervnculo"/>
          <w:rFonts w:ascii="Palatino Linotype" w:hAnsi="Palatino Linotype" w:cs="Tahoma"/>
          <w:b/>
          <w:bCs/>
          <w:i/>
        </w:rPr>
        <w:t>01400/UPVT/IP/2018</w:t>
      </w:r>
      <w:r w:rsidRPr="000E3B74">
        <w:rPr>
          <w:rFonts w:ascii="Palatino Linotype" w:hAnsi="Palatino Linotype" w:cs="Tahoma"/>
          <w:b/>
          <w:bCs/>
          <w:i/>
        </w:rPr>
        <w:t>:</w:t>
      </w:r>
    </w:p>
    <w:p w:rsidR="000E3B74" w:rsidRPr="000E3B74" w:rsidRDefault="000E3B74" w:rsidP="000E3B74">
      <w:pPr>
        <w:tabs>
          <w:tab w:val="left" w:pos="4667"/>
        </w:tabs>
        <w:spacing w:after="0" w:line="240" w:lineRule="auto"/>
        <w:ind w:left="567" w:right="567"/>
        <w:jc w:val="both"/>
        <w:rPr>
          <w:rFonts w:ascii="Palatino Linotype" w:hAnsi="Palatino Linotype" w:cs="Tahoma"/>
          <w:b/>
          <w:bCs/>
          <w:i/>
        </w:rPr>
      </w:pPr>
      <w:r w:rsidRPr="000E3B74">
        <w:rPr>
          <w:rFonts w:ascii="Palatino Linotype" w:hAnsi="Palatino Linotype" w:cs="Tahoma"/>
          <w:b/>
          <w:bCs/>
          <w:i/>
        </w:rPr>
        <w:t>“DESCRIPCIÓN CLARA Y PRECISA DE LA INFORMACIÓN SOLICITADA</w:t>
      </w:r>
    </w:p>
    <w:p w:rsidR="000E3B74" w:rsidRPr="000E3B74" w:rsidRDefault="000E3B74" w:rsidP="000E3B74">
      <w:pPr>
        <w:tabs>
          <w:tab w:val="left" w:pos="4667"/>
        </w:tabs>
        <w:spacing w:after="0" w:line="240" w:lineRule="auto"/>
        <w:ind w:left="567" w:right="567"/>
        <w:jc w:val="both"/>
        <w:rPr>
          <w:rFonts w:ascii="Palatino Linotype" w:hAnsi="Palatino Linotype" w:cs="Tahoma"/>
          <w:bCs/>
          <w:i/>
        </w:rPr>
      </w:pPr>
      <w:r w:rsidRPr="000E3B74">
        <w:rPr>
          <w:rFonts w:ascii="Palatino Linotype" w:hAnsi="Palatino Linotype" w:cs="Tahoma"/>
          <w:bCs/>
          <w:i/>
        </w:rPr>
        <w:t xml:space="preserve">Kilometraje de vehículos oficiales y listado de los mismos, junto a sus oficios de asignación de los mismos a servidor(es) público(s) que en 2010” </w:t>
      </w:r>
    </w:p>
    <w:p w:rsidR="000E3B74" w:rsidRPr="000E3B74" w:rsidRDefault="000E3B74" w:rsidP="000E3B74">
      <w:pPr>
        <w:spacing w:after="0" w:line="240" w:lineRule="auto"/>
        <w:jc w:val="both"/>
        <w:rPr>
          <w:rFonts w:ascii="Palatino Linotype" w:hAnsi="Palatino Linotype" w:cs="Tahoma"/>
          <w:bCs/>
          <w:i/>
        </w:rPr>
      </w:pPr>
    </w:p>
    <w:p w:rsidR="000E3B74" w:rsidRPr="000E3B74" w:rsidRDefault="000E3B74" w:rsidP="000E3B74">
      <w:pPr>
        <w:tabs>
          <w:tab w:val="left" w:pos="4667"/>
        </w:tabs>
        <w:spacing w:after="0" w:line="240" w:lineRule="auto"/>
        <w:ind w:left="567" w:right="567"/>
        <w:jc w:val="both"/>
        <w:rPr>
          <w:rFonts w:ascii="Palatino Linotype" w:hAnsi="Palatino Linotype" w:cs="Tahoma"/>
          <w:b/>
          <w:bCs/>
          <w:i/>
        </w:rPr>
      </w:pPr>
      <w:r w:rsidRPr="000E3B74">
        <w:rPr>
          <w:rFonts w:ascii="Palatino Linotype" w:hAnsi="Palatino Linotype" w:cs="Tahoma"/>
          <w:b/>
          <w:bCs/>
          <w:i/>
        </w:rPr>
        <w:t xml:space="preserve">Solicitud de Información con número de folio </w:t>
      </w:r>
      <w:r w:rsidRPr="000E3B74">
        <w:rPr>
          <w:rStyle w:val="Hipervnculo"/>
          <w:rFonts w:ascii="Palatino Linotype" w:hAnsi="Palatino Linotype" w:cs="Tahoma"/>
          <w:b/>
          <w:bCs/>
          <w:i/>
        </w:rPr>
        <w:t>01401/UPVT/IP/2018</w:t>
      </w:r>
      <w:r w:rsidRPr="000E3B74">
        <w:rPr>
          <w:rFonts w:ascii="Palatino Linotype" w:hAnsi="Palatino Linotype" w:cs="Tahoma"/>
          <w:b/>
          <w:bCs/>
          <w:i/>
        </w:rPr>
        <w:t>:</w:t>
      </w:r>
    </w:p>
    <w:p w:rsidR="000E3B74" w:rsidRPr="000E3B74" w:rsidRDefault="000E3B74" w:rsidP="000E3B74">
      <w:pPr>
        <w:tabs>
          <w:tab w:val="left" w:pos="4667"/>
        </w:tabs>
        <w:spacing w:after="0" w:line="240" w:lineRule="auto"/>
        <w:ind w:left="567" w:right="567"/>
        <w:jc w:val="both"/>
        <w:rPr>
          <w:rFonts w:ascii="Palatino Linotype" w:hAnsi="Palatino Linotype" w:cs="Tahoma"/>
          <w:b/>
          <w:bCs/>
          <w:i/>
        </w:rPr>
      </w:pPr>
      <w:r w:rsidRPr="000E3B74">
        <w:rPr>
          <w:rFonts w:ascii="Palatino Linotype" w:hAnsi="Palatino Linotype" w:cs="Tahoma"/>
          <w:b/>
          <w:bCs/>
          <w:i/>
        </w:rPr>
        <w:t>“DESCRIPCIÓN CLARA Y PRECISA DE LA INFORMACIÓN SOLICITADA</w:t>
      </w:r>
    </w:p>
    <w:p w:rsidR="000E3B74" w:rsidRPr="000E3B74" w:rsidRDefault="000E3B74" w:rsidP="000E3B74">
      <w:pPr>
        <w:tabs>
          <w:tab w:val="left" w:pos="4667"/>
        </w:tabs>
        <w:spacing w:after="0" w:line="240" w:lineRule="auto"/>
        <w:ind w:left="567" w:right="567"/>
        <w:jc w:val="both"/>
        <w:rPr>
          <w:rFonts w:ascii="Palatino Linotype" w:hAnsi="Palatino Linotype" w:cs="Tahoma"/>
          <w:bCs/>
          <w:i/>
        </w:rPr>
      </w:pPr>
      <w:r w:rsidRPr="000E3B74">
        <w:rPr>
          <w:rFonts w:ascii="Palatino Linotype" w:hAnsi="Palatino Linotype" w:cs="Tahoma"/>
          <w:bCs/>
          <w:i/>
        </w:rPr>
        <w:t xml:space="preserve">Kilometraje de vehículos oficiales y listado de los mismos, junto a sus oficios de asignación de los mismos a servidor(es) público(s) que en 2011” </w:t>
      </w:r>
    </w:p>
    <w:p w:rsidR="000E3B74" w:rsidRPr="000E3B74" w:rsidRDefault="000E3B74" w:rsidP="000E3B74">
      <w:pPr>
        <w:spacing w:after="0" w:line="240" w:lineRule="auto"/>
        <w:jc w:val="both"/>
        <w:rPr>
          <w:rFonts w:ascii="Palatino Linotype" w:hAnsi="Palatino Linotype" w:cs="Tahoma"/>
          <w:bCs/>
          <w:i/>
        </w:rPr>
      </w:pPr>
    </w:p>
    <w:p w:rsidR="000E3B74" w:rsidRPr="000E3B74" w:rsidRDefault="000E3B74" w:rsidP="000E3B74">
      <w:pPr>
        <w:tabs>
          <w:tab w:val="left" w:pos="4667"/>
        </w:tabs>
        <w:spacing w:after="0" w:line="240" w:lineRule="auto"/>
        <w:ind w:left="567" w:right="567"/>
        <w:jc w:val="both"/>
        <w:rPr>
          <w:rFonts w:ascii="Palatino Linotype" w:hAnsi="Palatino Linotype" w:cs="Tahoma"/>
          <w:b/>
          <w:bCs/>
          <w:i/>
        </w:rPr>
      </w:pPr>
      <w:r w:rsidRPr="000E3B74">
        <w:rPr>
          <w:rFonts w:ascii="Palatino Linotype" w:hAnsi="Palatino Linotype" w:cs="Tahoma"/>
          <w:b/>
          <w:bCs/>
          <w:i/>
        </w:rPr>
        <w:t xml:space="preserve">Solicitud de Información con número de folio </w:t>
      </w:r>
      <w:r w:rsidRPr="000E3B74">
        <w:rPr>
          <w:rStyle w:val="Hipervnculo"/>
          <w:rFonts w:ascii="Palatino Linotype" w:hAnsi="Palatino Linotype" w:cs="Tahoma"/>
          <w:b/>
          <w:bCs/>
          <w:i/>
        </w:rPr>
        <w:t>01402/UPVT/IP/2018</w:t>
      </w:r>
      <w:r w:rsidRPr="000E3B74">
        <w:rPr>
          <w:rFonts w:ascii="Palatino Linotype" w:hAnsi="Palatino Linotype" w:cs="Tahoma"/>
          <w:b/>
          <w:bCs/>
          <w:i/>
        </w:rPr>
        <w:t>:</w:t>
      </w:r>
    </w:p>
    <w:p w:rsidR="000E3B74" w:rsidRPr="000E3B74" w:rsidRDefault="000E3B74" w:rsidP="000E3B74">
      <w:pPr>
        <w:tabs>
          <w:tab w:val="left" w:pos="4667"/>
        </w:tabs>
        <w:spacing w:after="0" w:line="240" w:lineRule="auto"/>
        <w:ind w:left="567" w:right="567"/>
        <w:jc w:val="both"/>
        <w:rPr>
          <w:rFonts w:ascii="Palatino Linotype" w:hAnsi="Palatino Linotype" w:cs="Tahoma"/>
          <w:b/>
          <w:bCs/>
          <w:i/>
        </w:rPr>
      </w:pPr>
      <w:r w:rsidRPr="000E3B74">
        <w:rPr>
          <w:rFonts w:ascii="Palatino Linotype" w:hAnsi="Palatino Linotype" w:cs="Tahoma"/>
          <w:b/>
          <w:bCs/>
          <w:i/>
        </w:rPr>
        <w:t>“DESCRIPCIÓN CLARA Y PRECISA DE LA INFORMACIÓN SOLICITADA</w:t>
      </w:r>
    </w:p>
    <w:p w:rsidR="000E3B74" w:rsidRPr="000E3B74" w:rsidRDefault="000E3B74" w:rsidP="000E3B74">
      <w:pPr>
        <w:tabs>
          <w:tab w:val="left" w:pos="4667"/>
        </w:tabs>
        <w:spacing w:after="0" w:line="240" w:lineRule="auto"/>
        <w:ind w:left="567" w:right="567"/>
        <w:jc w:val="both"/>
        <w:rPr>
          <w:rFonts w:ascii="Palatino Linotype" w:hAnsi="Palatino Linotype" w:cs="Tahoma"/>
          <w:bCs/>
          <w:i/>
        </w:rPr>
      </w:pPr>
      <w:r w:rsidRPr="000E3B74">
        <w:rPr>
          <w:rFonts w:ascii="Palatino Linotype" w:hAnsi="Palatino Linotype" w:cs="Tahoma"/>
          <w:bCs/>
          <w:i/>
        </w:rPr>
        <w:t xml:space="preserve">Kilometraje de vehículos oficiales y listado de los mismos, junto a sus oficios de asignación de los mismos a servidor(es) público(s) que en 2012” </w:t>
      </w:r>
    </w:p>
    <w:p w:rsidR="000E3B74" w:rsidRPr="000E3B74" w:rsidRDefault="000E3B74" w:rsidP="000E3B74">
      <w:pPr>
        <w:spacing w:after="0" w:line="240" w:lineRule="auto"/>
        <w:jc w:val="both"/>
        <w:rPr>
          <w:rFonts w:ascii="Palatino Linotype" w:hAnsi="Palatino Linotype" w:cs="Tahoma"/>
          <w:bCs/>
          <w:i/>
        </w:rPr>
      </w:pPr>
    </w:p>
    <w:p w:rsidR="000E3B74" w:rsidRPr="000E3B74" w:rsidRDefault="000E3B74" w:rsidP="000E3B74">
      <w:pPr>
        <w:tabs>
          <w:tab w:val="left" w:pos="4667"/>
        </w:tabs>
        <w:spacing w:after="0" w:line="240" w:lineRule="auto"/>
        <w:ind w:left="567" w:right="567"/>
        <w:jc w:val="both"/>
        <w:rPr>
          <w:rFonts w:ascii="Palatino Linotype" w:hAnsi="Palatino Linotype" w:cs="Tahoma"/>
          <w:b/>
          <w:bCs/>
          <w:i/>
        </w:rPr>
      </w:pPr>
      <w:r w:rsidRPr="000E3B74">
        <w:rPr>
          <w:rFonts w:ascii="Palatino Linotype" w:hAnsi="Palatino Linotype" w:cs="Tahoma"/>
          <w:b/>
          <w:bCs/>
          <w:i/>
        </w:rPr>
        <w:t xml:space="preserve">Solicitud de Información con número de folio </w:t>
      </w:r>
      <w:r w:rsidRPr="000E3B74">
        <w:rPr>
          <w:rStyle w:val="Hipervnculo"/>
          <w:rFonts w:ascii="Palatino Linotype" w:hAnsi="Palatino Linotype" w:cs="Tahoma"/>
          <w:b/>
          <w:bCs/>
          <w:i/>
        </w:rPr>
        <w:t>01403/UPVT/IP/2018</w:t>
      </w:r>
      <w:r w:rsidRPr="000E3B74">
        <w:rPr>
          <w:rFonts w:ascii="Palatino Linotype" w:hAnsi="Palatino Linotype" w:cs="Tahoma"/>
          <w:b/>
          <w:bCs/>
          <w:i/>
        </w:rPr>
        <w:t>:</w:t>
      </w:r>
    </w:p>
    <w:p w:rsidR="000E3B74" w:rsidRPr="000E3B74" w:rsidRDefault="000E3B74" w:rsidP="000E3B74">
      <w:pPr>
        <w:tabs>
          <w:tab w:val="left" w:pos="4667"/>
        </w:tabs>
        <w:spacing w:after="0" w:line="240" w:lineRule="auto"/>
        <w:ind w:left="567" w:right="567"/>
        <w:jc w:val="both"/>
        <w:rPr>
          <w:rFonts w:ascii="Palatino Linotype" w:hAnsi="Palatino Linotype" w:cs="Tahoma"/>
          <w:b/>
          <w:bCs/>
          <w:i/>
        </w:rPr>
      </w:pPr>
      <w:r w:rsidRPr="000E3B74">
        <w:rPr>
          <w:rFonts w:ascii="Palatino Linotype" w:hAnsi="Palatino Linotype" w:cs="Tahoma"/>
          <w:b/>
          <w:bCs/>
          <w:i/>
        </w:rPr>
        <w:lastRenderedPageBreak/>
        <w:t>“DESCRIPCIÓN CLARA Y PRECISA DE LA INFORMACIÓN SOLICITADA</w:t>
      </w:r>
    </w:p>
    <w:p w:rsidR="000E3B74" w:rsidRPr="000E3B74" w:rsidRDefault="000E3B74" w:rsidP="000E3B74">
      <w:pPr>
        <w:tabs>
          <w:tab w:val="left" w:pos="4667"/>
        </w:tabs>
        <w:spacing w:after="0" w:line="240" w:lineRule="auto"/>
        <w:ind w:left="567" w:right="567"/>
        <w:jc w:val="both"/>
        <w:rPr>
          <w:rFonts w:ascii="Palatino Linotype" w:hAnsi="Palatino Linotype" w:cs="Tahoma"/>
          <w:bCs/>
          <w:i/>
        </w:rPr>
      </w:pPr>
      <w:r w:rsidRPr="000E3B74">
        <w:rPr>
          <w:rFonts w:ascii="Palatino Linotype" w:hAnsi="Palatino Linotype" w:cs="Tahoma"/>
          <w:bCs/>
          <w:i/>
        </w:rPr>
        <w:t>Kilometraje de vehículos oficiales y listado de los mismos, junto a sus oficios de asignación de los mismos a servidor(es) público(s) que en 2013”</w:t>
      </w:r>
    </w:p>
    <w:p w:rsidR="000E3B74" w:rsidRPr="000E3B74" w:rsidRDefault="000E3B74" w:rsidP="000E3B74">
      <w:pPr>
        <w:spacing w:after="0" w:line="240" w:lineRule="auto"/>
        <w:jc w:val="both"/>
        <w:rPr>
          <w:rFonts w:ascii="Palatino Linotype" w:hAnsi="Palatino Linotype" w:cs="Tahoma"/>
          <w:bCs/>
          <w:i/>
        </w:rPr>
      </w:pPr>
    </w:p>
    <w:p w:rsidR="000E3B74" w:rsidRPr="000E3B74" w:rsidRDefault="000E3B74" w:rsidP="000E3B74">
      <w:pPr>
        <w:tabs>
          <w:tab w:val="left" w:pos="4667"/>
        </w:tabs>
        <w:spacing w:after="0" w:line="240" w:lineRule="auto"/>
        <w:ind w:left="567" w:right="567"/>
        <w:jc w:val="both"/>
        <w:rPr>
          <w:rFonts w:ascii="Palatino Linotype" w:hAnsi="Palatino Linotype" w:cs="Tahoma"/>
          <w:b/>
          <w:bCs/>
          <w:i/>
        </w:rPr>
      </w:pPr>
      <w:r w:rsidRPr="000E3B74">
        <w:rPr>
          <w:rFonts w:ascii="Palatino Linotype" w:hAnsi="Palatino Linotype" w:cs="Tahoma"/>
          <w:b/>
          <w:bCs/>
          <w:i/>
        </w:rPr>
        <w:t xml:space="preserve">Solicitud de Información con número de folio </w:t>
      </w:r>
      <w:r w:rsidRPr="000E3B74">
        <w:rPr>
          <w:rStyle w:val="Hipervnculo"/>
          <w:rFonts w:ascii="Palatino Linotype" w:hAnsi="Palatino Linotype" w:cs="Tahoma"/>
          <w:b/>
          <w:bCs/>
          <w:i/>
        </w:rPr>
        <w:t>01404/UPVT/IP/2018</w:t>
      </w:r>
      <w:r w:rsidRPr="000E3B74">
        <w:rPr>
          <w:rFonts w:ascii="Palatino Linotype" w:hAnsi="Palatino Linotype" w:cs="Tahoma"/>
          <w:b/>
          <w:bCs/>
          <w:i/>
        </w:rPr>
        <w:t>:</w:t>
      </w:r>
    </w:p>
    <w:p w:rsidR="000E3B74" w:rsidRPr="000E3B74" w:rsidRDefault="000E3B74" w:rsidP="000E3B74">
      <w:pPr>
        <w:tabs>
          <w:tab w:val="left" w:pos="4667"/>
        </w:tabs>
        <w:spacing w:after="0" w:line="240" w:lineRule="auto"/>
        <w:ind w:left="567" w:right="567"/>
        <w:jc w:val="both"/>
        <w:rPr>
          <w:rFonts w:ascii="Palatino Linotype" w:hAnsi="Palatino Linotype" w:cs="Tahoma"/>
          <w:b/>
          <w:bCs/>
          <w:i/>
        </w:rPr>
      </w:pPr>
      <w:r w:rsidRPr="000E3B74">
        <w:rPr>
          <w:rFonts w:ascii="Palatino Linotype" w:hAnsi="Palatino Linotype" w:cs="Tahoma"/>
          <w:b/>
          <w:bCs/>
          <w:i/>
        </w:rPr>
        <w:t>“DESCRIPCIÓN CLARA Y PRECISA DE LA INFORMACIÓN SOLICITADA</w:t>
      </w:r>
    </w:p>
    <w:p w:rsidR="000E3B74" w:rsidRPr="000E3B74" w:rsidRDefault="000E3B74" w:rsidP="000E3B74">
      <w:pPr>
        <w:tabs>
          <w:tab w:val="left" w:pos="4667"/>
        </w:tabs>
        <w:spacing w:after="0" w:line="240" w:lineRule="auto"/>
        <w:ind w:left="567" w:right="567"/>
        <w:jc w:val="both"/>
        <w:rPr>
          <w:rFonts w:ascii="Palatino Linotype" w:hAnsi="Palatino Linotype" w:cs="Tahoma"/>
          <w:bCs/>
          <w:i/>
        </w:rPr>
      </w:pPr>
      <w:r w:rsidRPr="000E3B74">
        <w:rPr>
          <w:rFonts w:ascii="Palatino Linotype" w:hAnsi="Palatino Linotype" w:cs="Tahoma"/>
          <w:bCs/>
          <w:i/>
        </w:rPr>
        <w:t>Kilometraje de vehículos oficiales y listado de los mismos, junto a sus oficios de asignación de los mismos a servidor(es) público(s) que en 2014”</w:t>
      </w:r>
    </w:p>
    <w:p w:rsidR="000E3B74" w:rsidRPr="000E3B74" w:rsidRDefault="000E3B74" w:rsidP="000E3B74">
      <w:pPr>
        <w:spacing w:after="0" w:line="240" w:lineRule="auto"/>
        <w:ind w:right="567"/>
        <w:jc w:val="both"/>
        <w:rPr>
          <w:rFonts w:ascii="Palatino Linotype" w:hAnsi="Palatino Linotype" w:cs="Arial"/>
          <w:bCs/>
          <w:i/>
        </w:rPr>
      </w:pPr>
    </w:p>
    <w:p w:rsidR="000E3B74" w:rsidRPr="000E3B74" w:rsidRDefault="000E3B74" w:rsidP="000E3B74">
      <w:pPr>
        <w:tabs>
          <w:tab w:val="left" w:pos="4667"/>
        </w:tabs>
        <w:spacing w:after="0" w:line="240" w:lineRule="auto"/>
        <w:ind w:left="567" w:right="567"/>
        <w:jc w:val="both"/>
        <w:rPr>
          <w:rFonts w:ascii="Palatino Linotype" w:hAnsi="Palatino Linotype" w:cs="Tahoma"/>
          <w:b/>
          <w:bCs/>
          <w:i/>
        </w:rPr>
      </w:pPr>
      <w:r w:rsidRPr="000E3B74">
        <w:rPr>
          <w:rFonts w:ascii="Palatino Linotype" w:hAnsi="Palatino Linotype" w:cs="Tahoma"/>
          <w:b/>
          <w:bCs/>
          <w:i/>
        </w:rPr>
        <w:t xml:space="preserve">Solicitud de Información con número de folio </w:t>
      </w:r>
      <w:r w:rsidRPr="000E3B74">
        <w:rPr>
          <w:rStyle w:val="Hipervnculo"/>
          <w:rFonts w:ascii="Palatino Linotype" w:hAnsi="Palatino Linotype" w:cs="Tahoma"/>
          <w:b/>
          <w:bCs/>
          <w:i/>
        </w:rPr>
        <w:t>01405/UPVT/IP/2018</w:t>
      </w:r>
      <w:r w:rsidRPr="000E3B74">
        <w:rPr>
          <w:rFonts w:ascii="Palatino Linotype" w:hAnsi="Palatino Linotype" w:cs="Tahoma"/>
          <w:b/>
          <w:bCs/>
          <w:i/>
        </w:rPr>
        <w:t>:</w:t>
      </w:r>
    </w:p>
    <w:p w:rsidR="000E3B74" w:rsidRPr="000E3B74" w:rsidRDefault="000E3B74" w:rsidP="000E3B74">
      <w:pPr>
        <w:tabs>
          <w:tab w:val="left" w:pos="4667"/>
        </w:tabs>
        <w:spacing w:after="0" w:line="240" w:lineRule="auto"/>
        <w:ind w:left="567" w:right="567"/>
        <w:jc w:val="both"/>
        <w:rPr>
          <w:rFonts w:ascii="Palatino Linotype" w:hAnsi="Palatino Linotype" w:cs="Tahoma"/>
          <w:b/>
          <w:bCs/>
          <w:i/>
        </w:rPr>
      </w:pPr>
      <w:r w:rsidRPr="000E3B74">
        <w:rPr>
          <w:rFonts w:ascii="Palatino Linotype" w:hAnsi="Palatino Linotype" w:cs="Tahoma"/>
          <w:b/>
          <w:bCs/>
          <w:i/>
        </w:rPr>
        <w:t>“DESCRIPCIÓN CLARA Y PRECISA DE LA INFORMACIÓN SOLICITADA</w:t>
      </w:r>
    </w:p>
    <w:p w:rsidR="000E3B74" w:rsidRPr="000E3B74" w:rsidRDefault="000E3B74" w:rsidP="000E3B74">
      <w:pPr>
        <w:tabs>
          <w:tab w:val="left" w:pos="4667"/>
        </w:tabs>
        <w:spacing w:after="0" w:line="240" w:lineRule="auto"/>
        <w:ind w:left="567" w:right="567"/>
        <w:jc w:val="both"/>
        <w:rPr>
          <w:rFonts w:ascii="Palatino Linotype" w:hAnsi="Palatino Linotype" w:cs="Tahoma"/>
          <w:bCs/>
          <w:i/>
        </w:rPr>
      </w:pPr>
      <w:r w:rsidRPr="000E3B74">
        <w:rPr>
          <w:rFonts w:ascii="Palatino Linotype" w:hAnsi="Palatino Linotype" w:cs="Tahoma"/>
          <w:bCs/>
          <w:i/>
        </w:rPr>
        <w:t>Kilometraje de vehículos oficiales y listado de los mismos, junto a sus oficios de asignación de los mismos a servidor(es) público(s) que en 2015”</w:t>
      </w:r>
    </w:p>
    <w:p w:rsidR="000E3B74" w:rsidRPr="000E3B74" w:rsidRDefault="000E3B74" w:rsidP="000E3B74">
      <w:pPr>
        <w:spacing w:after="0" w:line="240" w:lineRule="auto"/>
        <w:ind w:right="567"/>
        <w:jc w:val="both"/>
        <w:rPr>
          <w:rFonts w:ascii="Palatino Linotype" w:hAnsi="Palatino Linotype" w:cs="Tahoma"/>
          <w:bCs/>
          <w:i/>
        </w:rPr>
      </w:pPr>
    </w:p>
    <w:p w:rsidR="000E3B74" w:rsidRPr="000E3B74" w:rsidRDefault="000E3B74" w:rsidP="000E3B74">
      <w:pPr>
        <w:tabs>
          <w:tab w:val="left" w:pos="4667"/>
        </w:tabs>
        <w:spacing w:after="0" w:line="240" w:lineRule="auto"/>
        <w:ind w:left="567" w:right="567"/>
        <w:jc w:val="both"/>
        <w:rPr>
          <w:rFonts w:ascii="Palatino Linotype" w:hAnsi="Palatino Linotype" w:cs="Tahoma"/>
          <w:b/>
          <w:bCs/>
          <w:i/>
        </w:rPr>
      </w:pPr>
      <w:r w:rsidRPr="000E3B74">
        <w:rPr>
          <w:rFonts w:ascii="Palatino Linotype" w:hAnsi="Palatino Linotype" w:cs="Tahoma"/>
          <w:b/>
          <w:bCs/>
          <w:i/>
        </w:rPr>
        <w:t xml:space="preserve">Solicitud de Información con número de folio </w:t>
      </w:r>
      <w:r w:rsidRPr="000E3B74">
        <w:rPr>
          <w:rStyle w:val="Hipervnculo"/>
          <w:rFonts w:ascii="Palatino Linotype" w:hAnsi="Palatino Linotype" w:cs="Tahoma"/>
          <w:b/>
          <w:bCs/>
          <w:i/>
        </w:rPr>
        <w:t>01406/UPVT/IP/2018</w:t>
      </w:r>
      <w:r w:rsidRPr="000E3B74">
        <w:rPr>
          <w:rFonts w:ascii="Palatino Linotype" w:hAnsi="Palatino Linotype" w:cs="Tahoma"/>
          <w:b/>
          <w:bCs/>
          <w:i/>
        </w:rPr>
        <w:t>:</w:t>
      </w:r>
    </w:p>
    <w:p w:rsidR="000E3B74" w:rsidRPr="000E3B74" w:rsidRDefault="000E3B74" w:rsidP="000E3B74">
      <w:pPr>
        <w:tabs>
          <w:tab w:val="left" w:pos="4667"/>
        </w:tabs>
        <w:spacing w:after="0" w:line="240" w:lineRule="auto"/>
        <w:ind w:left="567" w:right="567"/>
        <w:jc w:val="both"/>
        <w:rPr>
          <w:rFonts w:ascii="Palatino Linotype" w:hAnsi="Palatino Linotype" w:cs="Tahoma"/>
          <w:b/>
          <w:bCs/>
          <w:i/>
        </w:rPr>
      </w:pPr>
      <w:r w:rsidRPr="000E3B74">
        <w:rPr>
          <w:rFonts w:ascii="Palatino Linotype" w:hAnsi="Palatino Linotype" w:cs="Tahoma"/>
          <w:b/>
          <w:bCs/>
          <w:i/>
        </w:rPr>
        <w:t>“DESCRIPCIÓN CLARA Y PRECISA DE LA INFORMACIÓN SOLICITADA</w:t>
      </w:r>
    </w:p>
    <w:p w:rsidR="000E3B74" w:rsidRPr="000E3B74" w:rsidRDefault="000E3B74" w:rsidP="000E3B74">
      <w:pPr>
        <w:tabs>
          <w:tab w:val="left" w:pos="4667"/>
        </w:tabs>
        <w:spacing w:after="0" w:line="240" w:lineRule="auto"/>
        <w:ind w:left="567" w:right="567"/>
        <w:jc w:val="both"/>
        <w:rPr>
          <w:rFonts w:ascii="Palatino Linotype" w:hAnsi="Palatino Linotype" w:cs="Tahoma"/>
          <w:bCs/>
          <w:i/>
        </w:rPr>
      </w:pPr>
      <w:r w:rsidRPr="000E3B74">
        <w:rPr>
          <w:rFonts w:ascii="Palatino Linotype" w:hAnsi="Palatino Linotype" w:cs="Tahoma"/>
          <w:bCs/>
          <w:i/>
        </w:rPr>
        <w:t>Kilometraje de vehículos oficiales y listado de los mismos, junto a sus oficios de asignación de los mismos a servidor(es) público(s) que en 2016”</w:t>
      </w:r>
    </w:p>
    <w:p w:rsidR="000E3B74" w:rsidRPr="000E3B74" w:rsidRDefault="000E3B74" w:rsidP="000E3B74">
      <w:pPr>
        <w:spacing w:after="0" w:line="240" w:lineRule="auto"/>
        <w:ind w:right="567"/>
        <w:jc w:val="both"/>
        <w:rPr>
          <w:rFonts w:ascii="Palatino Linotype" w:hAnsi="Palatino Linotype" w:cs="Tahoma"/>
          <w:bCs/>
          <w:i/>
        </w:rPr>
      </w:pPr>
    </w:p>
    <w:p w:rsidR="000E3B74" w:rsidRPr="000E3B74" w:rsidRDefault="000E3B74" w:rsidP="000E3B74">
      <w:pPr>
        <w:tabs>
          <w:tab w:val="left" w:pos="4667"/>
        </w:tabs>
        <w:spacing w:after="0" w:line="240" w:lineRule="auto"/>
        <w:ind w:left="567" w:right="567"/>
        <w:jc w:val="both"/>
        <w:rPr>
          <w:rFonts w:ascii="Palatino Linotype" w:hAnsi="Palatino Linotype" w:cs="Tahoma"/>
          <w:b/>
          <w:bCs/>
          <w:i/>
        </w:rPr>
      </w:pPr>
      <w:r w:rsidRPr="000E3B74">
        <w:rPr>
          <w:rFonts w:ascii="Palatino Linotype" w:hAnsi="Palatino Linotype" w:cs="Tahoma"/>
          <w:b/>
          <w:bCs/>
          <w:i/>
        </w:rPr>
        <w:t xml:space="preserve">Solicitud de Información con número de folio </w:t>
      </w:r>
      <w:r w:rsidRPr="000E3B74">
        <w:rPr>
          <w:rStyle w:val="Hipervnculo"/>
          <w:rFonts w:ascii="Palatino Linotype" w:hAnsi="Palatino Linotype" w:cs="Tahoma"/>
          <w:b/>
          <w:bCs/>
          <w:i/>
        </w:rPr>
        <w:t>01407/UPVT/IP/2018</w:t>
      </w:r>
      <w:r w:rsidRPr="000E3B74">
        <w:rPr>
          <w:rFonts w:ascii="Palatino Linotype" w:hAnsi="Palatino Linotype" w:cs="Tahoma"/>
          <w:b/>
          <w:bCs/>
          <w:i/>
        </w:rPr>
        <w:t>:</w:t>
      </w:r>
    </w:p>
    <w:p w:rsidR="000E3B74" w:rsidRPr="000E3B74" w:rsidRDefault="000E3B74" w:rsidP="000E3B74">
      <w:pPr>
        <w:tabs>
          <w:tab w:val="left" w:pos="4667"/>
        </w:tabs>
        <w:spacing w:after="0" w:line="240" w:lineRule="auto"/>
        <w:ind w:left="567" w:right="567"/>
        <w:jc w:val="both"/>
        <w:rPr>
          <w:rFonts w:ascii="Palatino Linotype" w:hAnsi="Palatino Linotype" w:cs="Tahoma"/>
          <w:b/>
          <w:bCs/>
          <w:i/>
        </w:rPr>
      </w:pPr>
      <w:r w:rsidRPr="000E3B74">
        <w:rPr>
          <w:rFonts w:ascii="Palatino Linotype" w:hAnsi="Palatino Linotype" w:cs="Tahoma"/>
          <w:b/>
          <w:bCs/>
          <w:i/>
        </w:rPr>
        <w:t>“DESCRIPCIÓN CLARA Y PRECISA DE LA INFORMACIÓN SOLICITADA</w:t>
      </w:r>
    </w:p>
    <w:p w:rsidR="000E3B74" w:rsidRPr="000E3B74" w:rsidRDefault="000E3B74" w:rsidP="000E3B74">
      <w:pPr>
        <w:tabs>
          <w:tab w:val="left" w:pos="4667"/>
        </w:tabs>
        <w:spacing w:after="0" w:line="240" w:lineRule="auto"/>
        <w:ind w:left="567" w:right="567"/>
        <w:jc w:val="both"/>
        <w:rPr>
          <w:rFonts w:ascii="Palatino Linotype" w:hAnsi="Palatino Linotype" w:cs="Tahoma"/>
          <w:bCs/>
          <w:i/>
        </w:rPr>
      </w:pPr>
      <w:r w:rsidRPr="000E3B74">
        <w:rPr>
          <w:rFonts w:ascii="Palatino Linotype" w:hAnsi="Palatino Linotype" w:cs="Tahoma"/>
          <w:bCs/>
          <w:i/>
        </w:rPr>
        <w:t>Kilometraje de vehículos oficiales y listado de los mismos, junto a sus oficios de asignación de los mismos a servidor(es) público(s) que en 2017”</w:t>
      </w:r>
    </w:p>
    <w:p w:rsidR="000E3B74" w:rsidRPr="000E3B74" w:rsidRDefault="000E3B74" w:rsidP="000E3B74">
      <w:pPr>
        <w:spacing w:after="0" w:line="240" w:lineRule="auto"/>
        <w:ind w:right="567"/>
        <w:jc w:val="both"/>
        <w:rPr>
          <w:rFonts w:ascii="Palatino Linotype" w:hAnsi="Palatino Linotype" w:cs="Tahoma"/>
          <w:bCs/>
          <w:i/>
        </w:rPr>
      </w:pPr>
    </w:p>
    <w:p w:rsidR="000E3B74" w:rsidRPr="000E3B74" w:rsidRDefault="000E3B74" w:rsidP="000E3B74">
      <w:pPr>
        <w:tabs>
          <w:tab w:val="left" w:pos="4667"/>
        </w:tabs>
        <w:spacing w:after="0" w:line="240" w:lineRule="auto"/>
        <w:ind w:left="567" w:right="567"/>
        <w:jc w:val="both"/>
        <w:rPr>
          <w:rFonts w:ascii="Palatino Linotype" w:hAnsi="Palatino Linotype" w:cs="Tahoma"/>
          <w:b/>
          <w:bCs/>
          <w:i/>
        </w:rPr>
      </w:pPr>
      <w:r w:rsidRPr="000E3B74">
        <w:rPr>
          <w:rFonts w:ascii="Palatino Linotype" w:hAnsi="Palatino Linotype" w:cs="Tahoma"/>
          <w:b/>
          <w:bCs/>
          <w:i/>
        </w:rPr>
        <w:t xml:space="preserve">Solicitud de Información con número de folio </w:t>
      </w:r>
      <w:r w:rsidRPr="000E3B74">
        <w:rPr>
          <w:rStyle w:val="Hipervnculo"/>
          <w:rFonts w:ascii="Palatino Linotype" w:hAnsi="Palatino Linotype" w:cs="Tahoma"/>
          <w:b/>
          <w:bCs/>
          <w:i/>
        </w:rPr>
        <w:t>01408/UPVT/IP/2018</w:t>
      </w:r>
      <w:r w:rsidRPr="000E3B74">
        <w:rPr>
          <w:rFonts w:ascii="Palatino Linotype" w:hAnsi="Palatino Linotype" w:cs="Tahoma"/>
          <w:b/>
          <w:bCs/>
          <w:i/>
        </w:rPr>
        <w:t>:</w:t>
      </w:r>
    </w:p>
    <w:p w:rsidR="000E3B74" w:rsidRPr="000E3B74" w:rsidRDefault="000E3B74" w:rsidP="000E3B74">
      <w:pPr>
        <w:tabs>
          <w:tab w:val="left" w:pos="4667"/>
        </w:tabs>
        <w:spacing w:after="0" w:line="240" w:lineRule="auto"/>
        <w:ind w:left="567" w:right="567"/>
        <w:jc w:val="both"/>
        <w:rPr>
          <w:rFonts w:ascii="Palatino Linotype" w:hAnsi="Palatino Linotype" w:cs="Tahoma"/>
          <w:b/>
          <w:bCs/>
          <w:i/>
        </w:rPr>
      </w:pPr>
      <w:r w:rsidRPr="000E3B74">
        <w:rPr>
          <w:rFonts w:ascii="Palatino Linotype" w:hAnsi="Palatino Linotype" w:cs="Tahoma"/>
          <w:b/>
          <w:bCs/>
          <w:i/>
        </w:rPr>
        <w:t>“DESCRIPCIÓN CLARA Y PRECISA DE LA INFORMACIÓN SOLICITADA</w:t>
      </w:r>
    </w:p>
    <w:p w:rsidR="000E3B74" w:rsidRDefault="000E3B74" w:rsidP="000E3B74">
      <w:pPr>
        <w:tabs>
          <w:tab w:val="left" w:pos="4667"/>
        </w:tabs>
        <w:spacing w:after="0" w:line="240" w:lineRule="auto"/>
        <w:ind w:left="567" w:right="567"/>
        <w:jc w:val="both"/>
        <w:rPr>
          <w:rFonts w:ascii="Palatino Linotype" w:hAnsi="Palatino Linotype" w:cs="Tahoma"/>
          <w:bCs/>
          <w:i/>
        </w:rPr>
      </w:pPr>
      <w:r w:rsidRPr="000E3B74">
        <w:rPr>
          <w:rFonts w:ascii="Palatino Linotype" w:hAnsi="Palatino Linotype" w:cs="Tahoma"/>
          <w:bCs/>
          <w:i/>
        </w:rPr>
        <w:t>Kilometraje de vehículos oficiales y listado de los mismos, junto a sus oficios de asignación de los mismos a servidor(es) público(s) que en 2018”</w:t>
      </w:r>
    </w:p>
    <w:p w:rsidR="000E3B74" w:rsidRPr="000E3B74" w:rsidRDefault="000E3B74" w:rsidP="000E3B74">
      <w:pPr>
        <w:tabs>
          <w:tab w:val="left" w:pos="4667"/>
        </w:tabs>
        <w:spacing w:after="0" w:line="240" w:lineRule="auto"/>
        <w:ind w:left="567" w:right="567"/>
        <w:jc w:val="both"/>
        <w:rPr>
          <w:rFonts w:ascii="Palatino Linotype" w:hAnsi="Palatino Linotype" w:cs="Tahoma"/>
          <w:bCs/>
          <w:i/>
        </w:rPr>
      </w:pPr>
    </w:p>
    <w:p w:rsidR="00626D3A" w:rsidRDefault="00A71C6A" w:rsidP="00626D3A">
      <w:pPr>
        <w:tabs>
          <w:tab w:val="left" w:pos="709"/>
        </w:tabs>
        <w:spacing w:before="240" w:line="360" w:lineRule="auto"/>
        <w:ind w:right="51"/>
        <w:jc w:val="both"/>
        <w:rPr>
          <w:rFonts w:ascii="Palatino Linotype" w:hAnsi="Palatino Linotype" w:cs="Arial"/>
          <w:sz w:val="24"/>
          <w:szCs w:val="24"/>
        </w:rPr>
      </w:pPr>
      <w:r w:rsidRPr="00207A6F">
        <w:rPr>
          <w:rFonts w:ascii="Palatino Linotype" w:hAnsi="Palatino Linotype" w:cs="Arial"/>
          <w:sz w:val="24"/>
          <w:szCs w:val="24"/>
          <w:lang w:val="es-ES"/>
        </w:rPr>
        <w:t xml:space="preserve">En respuesta de fecha </w:t>
      </w:r>
      <w:r w:rsidR="00626D3A" w:rsidRPr="00626D3A">
        <w:rPr>
          <w:rFonts w:ascii="Palatino Linotype" w:hAnsi="Palatino Linotype" w:cs="Arial"/>
          <w:sz w:val="24"/>
          <w:szCs w:val="24"/>
        </w:rPr>
        <w:t xml:space="preserve">veintitrés de noviembre de dos mil dieciocho, la Universidad Politécnica del Valle de Toluca, notificó a la Particular, las respuestas a las doce solicitudes de información, a través del oficio número 205BL16001/3307/2018, de la </w:t>
      </w:r>
      <w:r w:rsidR="00626D3A" w:rsidRPr="00626D3A">
        <w:rPr>
          <w:rFonts w:ascii="Palatino Linotype" w:hAnsi="Palatino Linotype" w:cs="Arial"/>
          <w:sz w:val="24"/>
          <w:szCs w:val="24"/>
        </w:rPr>
        <w:lastRenderedPageBreak/>
        <w:t>misma fecha de recepción, suscrito por la Titular de la Unidad de Transparencia, mediante el cual le informa que anexa la respuesta del Departamento d</w:t>
      </w:r>
      <w:r w:rsidR="00626D3A">
        <w:rPr>
          <w:rFonts w:ascii="Palatino Linotype" w:hAnsi="Palatino Linotype" w:cs="Arial"/>
          <w:sz w:val="24"/>
          <w:szCs w:val="24"/>
        </w:rPr>
        <w:t xml:space="preserve">e Recursos Humanos y Materiales, adjuntando </w:t>
      </w:r>
      <w:r w:rsidR="00626D3A" w:rsidRPr="00626D3A">
        <w:rPr>
          <w:rFonts w:ascii="Palatino Linotype" w:hAnsi="Palatino Linotype" w:cs="Arial"/>
          <w:bCs/>
          <w:sz w:val="24"/>
          <w:szCs w:val="24"/>
        </w:rPr>
        <w:t>la digitalización de los siguientes documentos:</w:t>
      </w:r>
    </w:p>
    <w:p w:rsidR="00626D3A" w:rsidRDefault="00626D3A" w:rsidP="00626D3A">
      <w:pPr>
        <w:pStyle w:val="Prrafodelista"/>
        <w:numPr>
          <w:ilvl w:val="0"/>
          <w:numId w:val="3"/>
        </w:numPr>
        <w:tabs>
          <w:tab w:val="left" w:pos="709"/>
        </w:tabs>
        <w:spacing w:before="240" w:line="360" w:lineRule="auto"/>
        <w:ind w:right="51"/>
        <w:jc w:val="both"/>
        <w:rPr>
          <w:rFonts w:ascii="Palatino Linotype" w:hAnsi="Palatino Linotype" w:cs="Arial"/>
          <w:bCs/>
          <w:lang w:val="es-MX"/>
        </w:rPr>
      </w:pPr>
      <w:r w:rsidRPr="00626D3A">
        <w:rPr>
          <w:rFonts w:ascii="Palatino Linotype" w:hAnsi="Palatino Linotype" w:cs="Arial"/>
          <w:bCs/>
        </w:rPr>
        <w:t xml:space="preserve">Oficio número 205BL14002/1175-BIS1/2018, del veintidós de noviembre de dos mil dieciocho, suscrito por la Jefa de Departamento de Recursos Humanos y Materiales y dirigido a la Jefa del Departamento de Información, Planeación, Programación y Evaluación, ambos del Sujeto Obligado, </w:t>
      </w:r>
      <w:r>
        <w:rPr>
          <w:rFonts w:ascii="Palatino Linotype" w:hAnsi="Palatino Linotype" w:cs="Arial"/>
          <w:bCs/>
        </w:rPr>
        <w:t xml:space="preserve">mediante el cual en términos generales </w:t>
      </w:r>
      <w:r>
        <w:rPr>
          <w:rFonts w:ascii="Palatino Linotype" w:hAnsi="Palatino Linotype" w:cs="Arial"/>
          <w:bCs/>
          <w:lang w:val="es-MX"/>
        </w:rPr>
        <w:t>informó</w:t>
      </w:r>
      <w:r w:rsidRPr="00626D3A">
        <w:rPr>
          <w:rFonts w:ascii="Palatino Linotype" w:hAnsi="Palatino Linotype" w:cs="Arial"/>
          <w:bCs/>
          <w:lang w:val="es-MX"/>
        </w:rPr>
        <w:t xml:space="preserve"> lo siguiente:</w:t>
      </w:r>
    </w:p>
    <w:p w:rsidR="00626D3A" w:rsidRDefault="00626D3A" w:rsidP="00626D3A">
      <w:pPr>
        <w:pStyle w:val="Prrafodelista"/>
        <w:numPr>
          <w:ilvl w:val="0"/>
          <w:numId w:val="4"/>
        </w:numPr>
        <w:tabs>
          <w:tab w:val="left" w:pos="709"/>
        </w:tabs>
        <w:spacing w:before="240" w:line="360" w:lineRule="auto"/>
        <w:ind w:right="51"/>
        <w:jc w:val="both"/>
        <w:rPr>
          <w:rFonts w:ascii="Palatino Linotype" w:hAnsi="Palatino Linotype" w:cs="Arial"/>
          <w:bCs/>
          <w:i/>
          <w:lang w:val="es-MX"/>
        </w:rPr>
      </w:pPr>
      <w:r>
        <w:rPr>
          <w:rFonts w:ascii="Palatino Linotype" w:hAnsi="Palatino Linotype" w:cs="Arial"/>
          <w:bCs/>
          <w:i/>
          <w:lang w:val="es-MX"/>
        </w:rPr>
        <w:t>R</w:t>
      </w:r>
      <w:r w:rsidRPr="00626D3A">
        <w:rPr>
          <w:rFonts w:ascii="Palatino Linotype" w:hAnsi="Palatino Linotype" w:cs="Arial"/>
          <w:bCs/>
          <w:i/>
          <w:lang w:val="es-MX"/>
        </w:rPr>
        <w:t>e</w:t>
      </w:r>
      <w:r>
        <w:rPr>
          <w:rFonts w:ascii="Palatino Linotype" w:hAnsi="Palatino Linotype" w:cs="Arial"/>
          <w:bCs/>
          <w:i/>
          <w:lang w:val="es-MX"/>
        </w:rPr>
        <w:t xml:space="preserve">specto a las </w:t>
      </w:r>
      <w:r w:rsidRPr="00626D3A">
        <w:rPr>
          <w:rFonts w:ascii="Palatino Linotype" w:hAnsi="Palatino Linotype" w:cs="Arial"/>
          <w:bCs/>
          <w:i/>
          <w:lang w:val="es-MX"/>
        </w:rPr>
        <w:t xml:space="preserve">solicitudes </w:t>
      </w:r>
      <w:r w:rsidRPr="00626D3A">
        <w:rPr>
          <w:rFonts w:ascii="Palatino Linotype" w:hAnsi="Palatino Linotype" w:cs="Arial"/>
          <w:b/>
          <w:bCs/>
          <w:i/>
          <w:lang w:val="es-MX"/>
        </w:rPr>
        <w:t xml:space="preserve">01397/UPVT/IP/2018, 01398/UPVT/IP/2018 y 01399/UPVT/IP/2018 </w:t>
      </w:r>
      <w:r w:rsidRPr="00626D3A">
        <w:rPr>
          <w:rFonts w:ascii="Palatino Linotype" w:hAnsi="Palatino Linotype" w:cs="Arial"/>
          <w:bCs/>
          <w:i/>
          <w:lang w:val="es-MX"/>
        </w:rPr>
        <w:t xml:space="preserve">después de una búsqueda exhaustiva y razonable le informo que no se posee ni se generó, documento en donde obre lo solicitado del periodo de 2007, 2008 y 2009, toda vez que es hasta el 19 de abril de 2010, que la Secretaria de Finanzas autorizó la segunda estructura organizacional de la Universidad, en la cual se incorporaron dos Direcciones: la División de Ingeniería en Biotecnología y Licenciatura en Negocios Internacionales y la de Planeación y Vinculación, así como cuatro Departamentos: el de Tecnologías de la Información, el de Vinculación y Extensión, el de Recursos Financieros y el de </w:t>
      </w:r>
      <w:r w:rsidRPr="00626D3A">
        <w:rPr>
          <w:rFonts w:ascii="Palatino Linotype" w:hAnsi="Palatino Linotype" w:cs="Arial"/>
          <w:b/>
          <w:bCs/>
          <w:i/>
          <w:lang w:val="es-MX"/>
        </w:rPr>
        <w:t xml:space="preserve">Recursos Humanos y Materiales; </w:t>
      </w:r>
      <w:r w:rsidRPr="00626D3A">
        <w:rPr>
          <w:rFonts w:ascii="Palatino Linotype" w:hAnsi="Palatino Linotype" w:cs="Arial"/>
          <w:bCs/>
          <w:i/>
          <w:lang w:val="es-MX"/>
        </w:rPr>
        <w:t xml:space="preserve">tal como se establece en los antecedentes de Manual General de Organización de la Universidad Politécnica del Valle de Toluca, publicado en el Periódico oficial ‘Gaceta del </w:t>
      </w:r>
      <w:r w:rsidRPr="00626D3A">
        <w:rPr>
          <w:rFonts w:ascii="Palatino Linotype" w:hAnsi="Palatino Linotype" w:cs="Arial"/>
          <w:bCs/>
          <w:i/>
          <w:lang w:val="es-MX"/>
        </w:rPr>
        <w:lastRenderedPageBreak/>
        <w:t>Gobierno’ de fecha 9 de noviembre de 2011. Cabe señalar que en 2007 no se contaba con ningún vehículo propiedad de la Universidad.</w:t>
      </w:r>
    </w:p>
    <w:p w:rsidR="00626D3A" w:rsidRDefault="00626D3A" w:rsidP="00626D3A">
      <w:pPr>
        <w:pStyle w:val="Prrafodelista"/>
        <w:numPr>
          <w:ilvl w:val="0"/>
          <w:numId w:val="4"/>
        </w:numPr>
        <w:tabs>
          <w:tab w:val="left" w:pos="709"/>
        </w:tabs>
        <w:spacing w:before="240" w:line="360" w:lineRule="auto"/>
        <w:ind w:right="51"/>
        <w:jc w:val="both"/>
        <w:rPr>
          <w:rFonts w:ascii="Palatino Linotype" w:hAnsi="Palatino Linotype" w:cs="Arial"/>
          <w:bCs/>
          <w:i/>
          <w:lang w:val="es-MX"/>
        </w:rPr>
      </w:pPr>
      <w:r w:rsidRPr="00626D3A">
        <w:rPr>
          <w:rFonts w:ascii="Palatino Linotype" w:hAnsi="Palatino Linotype" w:cs="Arial"/>
          <w:bCs/>
          <w:i/>
          <w:lang w:val="es-MX"/>
        </w:rPr>
        <w:t xml:space="preserve">En lo concerniente las solicitudes </w:t>
      </w:r>
      <w:r w:rsidRPr="00626D3A">
        <w:rPr>
          <w:rFonts w:ascii="Palatino Linotype" w:hAnsi="Palatino Linotype" w:cs="Arial"/>
          <w:b/>
          <w:bCs/>
          <w:i/>
          <w:lang w:val="es-MX"/>
        </w:rPr>
        <w:t xml:space="preserve">01400/UPVT/IP/2018, 01401/UPVT/IP/2018, 01402/UPVT/IP/2018, 01403/UPVT/IP/2018, 01404/UPVT/IP/2018, 01405/UPVT/IP/2018, 01406/UPVT/IP/2018 y 01407/UPVT/IP/2018, </w:t>
      </w:r>
      <w:r w:rsidRPr="00626D3A">
        <w:rPr>
          <w:rFonts w:ascii="Palatino Linotype" w:hAnsi="Palatino Linotype" w:cs="Arial"/>
          <w:bCs/>
          <w:i/>
          <w:lang w:val="es-MX"/>
        </w:rPr>
        <w:t xml:space="preserve">en donde se solicita el </w:t>
      </w:r>
      <w:r w:rsidRPr="00626D3A">
        <w:rPr>
          <w:rFonts w:ascii="Palatino Linotype" w:hAnsi="Palatino Linotype" w:cs="Arial"/>
          <w:b/>
          <w:bCs/>
          <w:i/>
          <w:lang w:val="es-MX"/>
        </w:rPr>
        <w:t xml:space="preserve">"Kilometraje de vehículos oficiales </w:t>
      </w:r>
      <w:r w:rsidRPr="00626D3A">
        <w:rPr>
          <w:rFonts w:ascii="Palatino Linotype" w:hAnsi="Palatino Linotype" w:cs="Arial"/>
          <w:bCs/>
          <w:i/>
          <w:lang w:val="es-MX"/>
        </w:rPr>
        <w:t xml:space="preserve">[...]’ le informo que en lo correspondiente al periodo del mayo a diciembre de 2010, 2011, 2012, 2013, 2014, 2015, 2016, 2017 y de 01 enero al 22 de octubre de 2018 (fecha en que ingresó la solicitud) le informo que si bien dentro de las funciones de este Departamento está el ‘Llevar el control de los vehículos propiedad del organismo y participar en el procedimiento administrativo para su asignación, reparación, suministro de combustible y lubricantes’ y después de realizar una búsqueda exhaustiva y razonable en los archivos de esta Unidad Administrativa se informa que la documentación en donde obra el registro de kilometraje de los vehículos operativos de esta Universidad se encuentra asentado en las bitácoras de vehículos y en los formatos de salida de vehículo y aviso de comisión, correspondiente al periodo de 2011, 2012, 2013, 2015, 2017 y del 03 de abril al 22 de octubre de 2018, los cuales se encuentran en el archivo físicamente, por lo que el número de fojas que corresponden a dicha información del periodo mencionado, contabilizan un total de 1,508 fojas; sin embargo, dicha información no se encuentra </w:t>
      </w:r>
      <w:r>
        <w:rPr>
          <w:rFonts w:ascii="Palatino Linotype" w:hAnsi="Palatino Linotype" w:cs="Arial"/>
          <w:bCs/>
          <w:i/>
          <w:lang w:val="es-MX"/>
        </w:rPr>
        <w:lastRenderedPageBreak/>
        <w:t xml:space="preserve">digitalizada, en virtud de que </w:t>
      </w:r>
      <w:r w:rsidRPr="00626D3A">
        <w:rPr>
          <w:rFonts w:ascii="Palatino Linotype" w:hAnsi="Palatino Linotype" w:cs="Arial"/>
          <w:bCs/>
          <w:i/>
          <w:lang w:val="es-MX"/>
        </w:rPr>
        <w:t xml:space="preserve">no es considerada como información pública de oficio conforme a los establecido en los artículos 92 y 98 de la Ley de Transparencia y Acceso a la Información Pública del Estado de México y Municipios </w:t>
      </w:r>
      <w:r>
        <w:rPr>
          <w:rFonts w:ascii="Palatino Linotype" w:hAnsi="Palatino Linotype" w:cs="Arial"/>
          <w:bCs/>
          <w:i/>
          <w:lang w:val="es-MX"/>
        </w:rPr>
        <w:t xml:space="preserve">por lo que </w:t>
      </w:r>
      <w:r w:rsidRPr="00626D3A">
        <w:rPr>
          <w:rFonts w:ascii="Palatino Linotype" w:hAnsi="Palatino Linotype" w:cs="Arial"/>
          <w:bCs/>
          <w:i/>
          <w:lang w:val="es-MX"/>
        </w:rPr>
        <w:t xml:space="preserve">con fundamento en los artículos 9 fracción 111, 17, 165, 17 4 y 175 de la Ley de Transparencia y Acceso a la Información Pública del Estado de México y Municipios, 4.22 del Reglamento de la Ley de Transparencia y Acceso a la Información Pública del Estado de México y Municipios; así como el artículo 73 fracción VI del Código Financiero del Estado de México, </w:t>
      </w:r>
      <w:r>
        <w:rPr>
          <w:rFonts w:ascii="Palatino Linotype" w:hAnsi="Palatino Linotype" w:cs="Arial"/>
          <w:bCs/>
          <w:i/>
          <w:lang w:val="es-MX"/>
        </w:rPr>
        <w:t xml:space="preserve">solicita </w:t>
      </w:r>
      <w:r w:rsidRPr="00626D3A">
        <w:rPr>
          <w:rFonts w:ascii="Palatino Linotype" w:hAnsi="Palatino Linotype" w:cs="Arial"/>
          <w:bCs/>
          <w:i/>
          <w:lang w:val="es-MX"/>
        </w:rPr>
        <w:t>realice el pago, por la cantidad de $ 904.80 (novecientos cuatro pesos 80/100 M.N.), esto en razón de que el costo es de$ 0.60 (sesenta centavos), por el escaneo y digitalización de cada hoja relativa a los documentos que sean entregados por vía electrónica, en medio magnético o disco compacto y en este caso, en vía electrónica, a través del Sistema de Acceso a la Información Mexiquense (SAIMEX).</w:t>
      </w:r>
    </w:p>
    <w:p w:rsidR="00626D3A" w:rsidRPr="00626D3A" w:rsidRDefault="00626D3A" w:rsidP="00626D3A">
      <w:pPr>
        <w:pStyle w:val="Prrafodelista"/>
        <w:numPr>
          <w:ilvl w:val="0"/>
          <w:numId w:val="4"/>
        </w:numPr>
        <w:tabs>
          <w:tab w:val="left" w:pos="709"/>
        </w:tabs>
        <w:spacing w:before="240" w:line="360" w:lineRule="auto"/>
        <w:ind w:right="51"/>
        <w:jc w:val="both"/>
        <w:rPr>
          <w:rFonts w:ascii="Palatino Linotype" w:hAnsi="Palatino Linotype" w:cs="Arial"/>
          <w:bCs/>
          <w:i/>
          <w:lang w:val="es-MX"/>
        </w:rPr>
      </w:pPr>
      <w:r w:rsidRPr="00626D3A">
        <w:rPr>
          <w:rFonts w:ascii="Palatino Linotype" w:hAnsi="Palatino Linotype" w:cs="Arial"/>
          <w:bCs/>
          <w:i/>
          <w:lang w:val="es-MX"/>
        </w:rPr>
        <w:t xml:space="preserve">Respecto a ‘[...] </w:t>
      </w:r>
      <w:r w:rsidRPr="00626D3A">
        <w:rPr>
          <w:rFonts w:ascii="Palatino Linotype" w:hAnsi="Palatino Linotype" w:cs="Arial"/>
          <w:b/>
          <w:bCs/>
          <w:i/>
          <w:lang w:val="es-MX"/>
        </w:rPr>
        <w:t xml:space="preserve">listado de los mismo </w:t>
      </w:r>
      <w:r w:rsidRPr="00626D3A">
        <w:rPr>
          <w:rFonts w:ascii="Palatino Linotype" w:hAnsi="Palatino Linotype" w:cs="Arial"/>
          <w:bCs/>
          <w:i/>
          <w:lang w:val="es-MX"/>
        </w:rPr>
        <w:t>[...]’ le informo que a continuación se enlista lo solicitado:</w:t>
      </w:r>
    </w:p>
    <w:p w:rsidR="00626D3A" w:rsidRPr="00626D3A" w:rsidRDefault="00626D3A" w:rsidP="00626D3A">
      <w:pPr>
        <w:tabs>
          <w:tab w:val="left" w:pos="709"/>
        </w:tabs>
        <w:spacing w:before="240" w:line="360" w:lineRule="auto"/>
        <w:ind w:right="51"/>
        <w:jc w:val="center"/>
        <w:rPr>
          <w:rFonts w:ascii="Palatino Linotype" w:hAnsi="Palatino Linotype" w:cs="Arial"/>
          <w:bCs/>
          <w:sz w:val="24"/>
          <w:szCs w:val="24"/>
        </w:rPr>
      </w:pPr>
      <w:r w:rsidRPr="00626D3A">
        <w:rPr>
          <w:rFonts w:ascii="Palatino Linotype" w:hAnsi="Palatino Linotype" w:cs="Arial"/>
          <w:noProof/>
          <w:sz w:val="24"/>
          <w:szCs w:val="24"/>
          <w:lang w:eastAsia="es-MX"/>
        </w:rPr>
        <w:lastRenderedPageBreak/>
        <w:drawing>
          <wp:inline distT="0" distB="0" distL="0" distR="0" wp14:anchorId="275BC620" wp14:editId="06CC7BB7">
            <wp:extent cx="2305050" cy="22764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05050" cy="2276475"/>
                    </a:xfrm>
                    <a:prstGeom prst="rect">
                      <a:avLst/>
                    </a:prstGeom>
                  </pic:spPr>
                </pic:pic>
              </a:graphicData>
            </a:graphic>
          </wp:inline>
        </w:drawing>
      </w:r>
    </w:p>
    <w:p w:rsidR="00626D3A" w:rsidRPr="00626D3A" w:rsidRDefault="00626D3A" w:rsidP="00626D3A">
      <w:pPr>
        <w:tabs>
          <w:tab w:val="left" w:pos="709"/>
        </w:tabs>
        <w:spacing w:before="240" w:line="360" w:lineRule="auto"/>
        <w:ind w:right="51"/>
        <w:jc w:val="center"/>
        <w:rPr>
          <w:rFonts w:ascii="Palatino Linotype" w:hAnsi="Palatino Linotype" w:cs="Arial"/>
          <w:bCs/>
          <w:sz w:val="24"/>
          <w:szCs w:val="24"/>
        </w:rPr>
      </w:pPr>
      <w:r w:rsidRPr="00626D3A">
        <w:rPr>
          <w:rFonts w:ascii="Palatino Linotype" w:hAnsi="Palatino Linotype" w:cs="Arial"/>
          <w:noProof/>
          <w:sz w:val="24"/>
          <w:szCs w:val="24"/>
          <w:lang w:eastAsia="es-MX"/>
        </w:rPr>
        <w:drawing>
          <wp:inline distT="0" distB="0" distL="0" distR="0" wp14:anchorId="34A125C0" wp14:editId="25320FFE">
            <wp:extent cx="2276475" cy="1314450"/>
            <wp:effectExtent l="0" t="0" r="952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276475" cy="1314450"/>
                    </a:xfrm>
                    <a:prstGeom prst="rect">
                      <a:avLst/>
                    </a:prstGeom>
                  </pic:spPr>
                </pic:pic>
              </a:graphicData>
            </a:graphic>
          </wp:inline>
        </w:drawing>
      </w:r>
    </w:p>
    <w:p w:rsidR="00A71C6A" w:rsidRPr="00626D3A" w:rsidRDefault="00626D3A" w:rsidP="00626D3A">
      <w:pPr>
        <w:pStyle w:val="Prrafodelista"/>
        <w:numPr>
          <w:ilvl w:val="0"/>
          <w:numId w:val="5"/>
        </w:numPr>
        <w:tabs>
          <w:tab w:val="left" w:pos="709"/>
        </w:tabs>
        <w:spacing w:before="240" w:line="360" w:lineRule="auto"/>
        <w:ind w:right="51"/>
        <w:jc w:val="both"/>
        <w:rPr>
          <w:rFonts w:ascii="Palatino Linotype" w:hAnsi="Palatino Linotype" w:cs="Arial"/>
          <w:b/>
          <w:bCs/>
        </w:rPr>
      </w:pPr>
      <w:r w:rsidRPr="00626D3A">
        <w:rPr>
          <w:rFonts w:ascii="Palatino Linotype" w:hAnsi="Palatino Linotype" w:cs="Arial"/>
          <w:bCs/>
        </w:rPr>
        <w:t xml:space="preserve">Oficio número 205BL14000/545/2018, del veinte de agosto de dos mil dieciocho, suscrito por el Jefe de la Unidad de Apoyo Administrativo y dirigido a la Directora de División de Ingeniería Mecatrónica de la Universidad Politécnica del Valle de Toluca, por medio del cual </w:t>
      </w:r>
      <w:r w:rsidRPr="00626D3A">
        <w:rPr>
          <w:rFonts w:ascii="Palatino Linotype" w:hAnsi="Palatino Linotype" w:cs="Arial"/>
          <w:b/>
          <w:bCs/>
        </w:rPr>
        <w:t>ratifica la asignación de un vehículo para uso directo, con el propósito de dar cumplimiento a sus funciones y/o actividades específicas, inherentes a su cargo.</w:t>
      </w:r>
    </w:p>
    <w:p w:rsidR="00DF33DD" w:rsidRPr="00DF33DD" w:rsidRDefault="00A71C6A" w:rsidP="00DF33DD">
      <w:pPr>
        <w:spacing w:before="120" w:after="120" w:line="360" w:lineRule="auto"/>
        <w:jc w:val="both"/>
        <w:rPr>
          <w:rFonts w:ascii="Palatino Linotype" w:hAnsi="Palatino Linotype" w:cs="Arial"/>
          <w:sz w:val="24"/>
          <w:szCs w:val="24"/>
          <w:lang w:val="es-ES_tradnl"/>
        </w:rPr>
      </w:pPr>
      <w:r w:rsidRPr="00B51880">
        <w:rPr>
          <w:rFonts w:ascii="Palatino Linotype" w:hAnsi="Palatino Linotype"/>
          <w:sz w:val="24"/>
          <w:szCs w:val="24"/>
        </w:rPr>
        <w:lastRenderedPageBreak/>
        <w:t>Inconforme</w:t>
      </w:r>
      <w:r w:rsidRPr="00B51880">
        <w:rPr>
          <w:rFonts w:ascii="Palatino Linotype" w:hAnsi="Palatino Linotype" w:cs="Arial"/>
          <w:sz w:val="24"/>
          <w:szCs w:val="24"/>
          <w:lang w:val="es-ES_tradnl"/>
        </w:rPr>
        <w:t>,</w:t>
      </w:r>
      <w:r>
        <w:rPr>
          <w:rFonts w:ascii="Palatino Linotype" w:hAnsi="Palatino Linotype" w:cs="Arial"/>
          <w:sz w:val="24"/>
          <w:szCs w:val="24"/>
          <w:lang w:val="es-ES_tradnl"/>
        </w:rPr>
        <w:t xml:space="preserve"> el </w:t>
      </w:r>
      <w:r>
        <w:rPr>
          <w:rFonts w:ascii="Palatino Linotype" w:hAnsi="Palatino Linotype" w:cs="Arial"/>
          <w:color w:val="000000"/>
          <w:sz w:val="24"/>
          <w:szCs w:val="24"/>
          <w:lang w:eastAsia="es-MX"/>
        </w:rPr>
        <w:t>R</w:t>
      </w:r>
      <w:r w:rsidRPr="00B51880">
        <w:rPr>
          <w:rFonts w:ascii="Palatino Linotype" w:hAnsi="Palatino Linotype" w:cs="Arial"/>
          <w:color w:val="000000"/>
          <w:sz w:val="24"/>
          <w:szCs w:val="24"/>
          <w:lang w:eastAsia="es-MX"/>
        </w:rPr>
        <w:t>ecurrente</w:t>
      </w:r>
      <w:r w:rsidRPr="00B51880">
        <w:rPr>
          <w:rFonts w:ascii="Palatino Linotype" w:hAnsi="Palatino Linotype" w:cs="Arial"/>
          <w:sz w:val="24"/>
          <w:szCs w:val="24"/>
          <w:lang w:val="es-ES_tradnl"/>
        </w:rPr>
        <w:t xml:space="preserve"> int</w:t>
      </w:r>
      <w:r w:rsidR="00626D3A">
        <w:rPr>
          <w:rFonts w:ascii="Palatino Linotype" w:hAnsi="Palatino Linotype" w:cs="Arial"/>
          <w:sz w:val="24"/>
          <w:szCs w:val="24"/>
          <w:lang w:val="es-ES_tradnl"/>
        </w:rPr>
        <w:t xml:space="preserve">erpuso </w:t>
      </w:r>
      <w:r>
        <w:rPr>
          <w:rFonts w:ascii="Palatino Linotype" w:hAnsi="Palatino Linotype" w:cs="Arial"/>
          <w:sz w:val="24"/>
          <w:szCs w:val="24"/>
          <w:lang w:val="es-ES_tradnl"/>
        </w:rPr>
        <w:t>l</w:t>
      </w:r>
      <w:r w:rsidR="00626D3A">
        <w:rPr>
          <w:rFonts w:ascii="Palatino Linotype" w:hAnsi="Palatino Linotype" w:cs="Arial"/>
          <w:sz w:val="24"/>
          <w:szCs w:val="24"/>
          <w:lang w:val="es-ES_tradnl"/>
        </w:rPr>
        <w:t>os</w:t>
      </w:r>
      <w:r>
        <w:rPr>
          <w:rFonts w:ascii="Palatino Linotype" w:hAnsi="Palatino Linotype" w:cs="Arial"/>
          <w:sz w:val="24"/>
          <w:szCs w:val="24"/>
          <w:lang w:val="es-ES_tradnl"/>
        </w:rPr>
        <w:t xml:space="preserve"> medio</w:t>
      </w:r>
      <w:r w:rsidR="00626D3A">
        <w:rPr>
          <w:rFonts w:ascii="Palatino Linotype" w:hAnsi="Palatino Linotype" w:cs="Arial"/>
          <w:sz w:val="24"/>
          <w:szCs w:val="24"/>
          <w:lang w:val="es-ES_tradnl"/>
        </w:rPr>
        <w:t>s</w:t>
      </w:r>
      <w:r>
        <w:rPr>
          <w:rFonts w:ascii="Palatino Linotype" w:hAnsi="Palatino Linotype" w:cs="Arial"/>
          <w:sz w:val="24"/>
          <w:szCs w:val="24"/>
          <w:lang w:val="es-ES_tradnl"/>
        </w:rPr>
        <w:t xml:space="preserve"> de impugnación </w:t>
      </w:r>
      <w:r w:rsidRPr="00B51880">
        <w:rPr>
          <w:rFonts w:ascii="Palatino Linotype" w:hAnsi="Palatino Linotype" w:cs="Arial"/>
          <w:sz w:val="24"/>
          <w:szCs w:val="24"/>
          <w:lang w:val="es-ES_tradnl"/>
        </w:rPr>
        <w:t xml:space="preserve">materia de análisis, en </w:t>
      </w:r>
      <w:r w:rsidR="00626D3A">
        <w:rPr>
          <w:rFonts w:ascii="Palatino Linotype" w:hAnsi="Palatino Linotype" w:cs="Arial"/>
          <w:sz w:val="24"/>
          <w:szCs w:val="24"/>
          <w:lang w:val="es-ES_tradnl"/>
        </w:rPr>
        <w:t xml:space="preserve">los </w:t>
      </w:r>
      <w:r w:rsidRPr="00B51880">
        <w:rPr>
          <w:rFonts w:ascii="Palatino Linotype" w:hAnsi="Palatino Linotype" w:cs="Arial"/>
          <w:sz w:val="24"/>
          <w:szCs w:val="24"/>
          <w:lang w:val="es-ES_tradnl"/>
        </w:rPr>
        <w:t xml:space="preserve">que precisó </w:t>
      </w:r>
      <w:r w:rsidR="00DF33DD">
        <w:rPr>
          <w:rFonts w:ascii="Palatino Linotype" w:hAnsi="Palatino Linotype" w:cs="Arial"/>
          <w:sz w:val="24"/>
          <w:szCs w:val="24"/>
          <w:lang w:val="es-ES_tradnl"/>
        </w:rPr>
        <w:t>lo siguiente:</w:t>
      </w:r>
    </w:p>
    <w:p w:rsidR="00DF33DD" w:rsidRPr="00DF33DD" w:rsidRDefault="00DF33DD" w:rsidP="00DF33DD">
      <w:pPr>
        <w:autoSpaceDE w:val="0"/>
        <w:autoSpaceDN w:val="0"/>
        <w:adjustRightInd w:val="0"/>
        <w:spacing w:after="0" w:line="240" w:lineRule="auto"/>
        <w:ind w:left="851" w:right="851"/>
        <w:jc w:val="both"/>
        <w:rPr>
          <w:rFonts w:ascii="Palatino Linotype" w:hAnsi="Palatino Linotype" w:cs="Tahoma"/>
          <w:b/>
          <w:i/>
          <w:szCs w:val="24"/>
        </w:rPr>
      </w:pPr>
      <w:r w:rsidRPr="00DF33DD">
        <w:rPr>
          <w:rFonts w:ascii="Palatino Linotype" w:hAnsi="Palatino Linotype" w:cs="Tahoma"/>
          <w:b/>
          <w:i/>
          <w:szCs w:val="24"/>
        </w:rPr>
        <w:t>Solicitudes de acceso a la información pública 01397/UPVT/IP/2018, 01400/UPVT/IP/2018, 01402/UPVT/IP/2018, 01403/UPVT/IP/2018 y 01404/UPVT/IP/2018:</w:t>
      </w:r>
    </w:p>
    <w:p w:rsidR="00DF33DD" w:rsidRPr="00DF33DD" w:rsidRDefault="00DF33DD" w:rsidP="00DF33DD">
      <w:pPr>
        <w:autoSpaceDE w:val="0"/>
        <w:autoSpaceDN w:val="0"/>
        <w:adjustRightInd w:val="0"/>
        <w:spacing w:after="0" w:line="240" w:lineRule="auto"/>
        <w:ind w:left="851" w:right="851"/>
        <w:jc w:val="both"/>
        <w:rPr>
          <w:rFonts w:ascii="Palatino Linotype" w:hAnsi="Palatino Linotype" w:cs="Tahoma"/>
          <w:i/>
          <w:szCs w:val="24"/>
        </w:rPr>
      </w:pPr>
    </w:p>
    <w:p w:rsidR="00DF33DD" w:rsidRPr="00DF33DD" w:rsidRDefault="00DF33DD" w:rsidP="00DF33DD">
      <w:pPr>
        <w:tabs>
          <w:tab w:val="left" w:pos="4667"/>
        </w:tabs>
        <w:spacing w:after="0" w:line="240" w:lineRule="auto"/>
        <w:ind w:left="851" w:right="851"/>
        <w:jc w:val="both"/>
        <w:rPr>
          <w:rFonts w:ascii="Palatino Linotype" w:hAnsi="Palatino Linotype" w:cs="Tahoma"/>
          <w:b/>
          <w:bCs/>
          <w:i/>
        </w:rPr>
      </w:pPr>
      <w:r w:rsidRPr="00DF33DD">
        <w:rPr>
          <w:rFonts w:ascii="Palatino Linotype" w:hAnsi="Palatino Linotype" w:cs="Tahoma"/>
          <w:b/>
          <w:bCs/>
          <w:i/>
        </w:rPr>
        <w:t xml:space="preserve"> “ACTO IMPUGNADO</w:t>
      </w:r>
    </w:p>
    <w:p w:rsidR="00DF33DD" w:rsidRPr="00DF33DD" w:rsidRDefault="00DF33DD" w:rsidP="00DF33DD">
      <w:pPr>
        <w:autoSpaceDE w:val="0"/>
        <w:autoSpaceDN w:val="0"/>
        <w:adjustRightInd w:val="0"/>
        <w:spacing w:after="0" w:line="240" w:lineRule="auto"/>
        <w:ind w:left="851" w:right="851"/>
        <w:jc w:val="both"/>
        <w:rPr>
          <w:rFonts w:ascii="Palatino Linotype" w:hAnsi="Palatino Linotype" w:cs="Tahoma"/>
          <w:i/>
        </w:rPr>
      </w:pPr>
      <w:r w:rsidRPr="00DF33DD">
        <w:rPr>
          <w:rFonts w:ascii="Palatino Linotype" w:hAnsi="Palatino Linotype" w:cs="Tahoma"/>
          <w:bCs/>
          <w:i/>
        </w:rPr>
        <w:t>No dan la información</w:t>
      </w:r>
      <w:r w:rsidRPr="00DF33DD">
        <w:rPr>
          <w:rFonts w:ascii="Palatino Linotype" w:hAnsi="Palatino Linotype" w:cs="Tahoma"/>
          <w:i/>
        </w:rPr>
        <w:t>”</w:t>
      </w:r>
    </w:p>
    <w:p w:rsidR="00DF33DD" w:rsidRPr="00DF33DD" w:rsidRDefault="00DF33DD" w:rsidP="00DF33DD">
      <w:pPr>
        <w:autoSpaceDE w:val="0"/>
        <w:autoSpaceDN w:val="0"/>
        <w:adjustRightInd w:val="0"/>
        <w:spacing w:after="0" w:line="240" w:lineRule="auto"/>
        <w:ind w:left="851" w:right="851"/>
        <w:jc w:val="both"/>
        <w:rPr>
          <w:rFonts w:ascii="Palatino Linotype" w:hAnsi="Palatino Linotype" w:cs="Tahoma"/>
          <w:i/>
        </w:rPr>
      </w:pPr>
    </w:p>
    <w:p w:rsidR="00DF33DD" w:rsidRPr="00DF33DD" w:rsidRDefault="00DF33DD" w:rsidP="00DF33DD">
      <w:pPr>
        <w:autoSpaceDE w:val="0"/>
        <w:autoSpaceDN w:val="0"/>
        <w:adjustRightInd w:val="0"/>
        <w:spacing w:after="0" w:line="240" w:lineRule="auto"/>
        <w:ind w:left="851" w:right="851"/>
        <w:jc w:val="both"/>
        <w:rPr>
          <w:rFonts w:ascii="Palatino Linotype" w:hAnsi="Palatino Linotype" w:cs="Tahoma"/>
          <w:b/>
          <w:i/>
          <w:szCs w:val="24"/>
        </w:rPr>
      </w:pPr>
      <w:r w:rsidRPr="00DF33DD">
        <w:rPr>
          <w:rFonts w:ascii="Palatino Linotype" w:hAnsi="Palatino Linotype" w:cs="Tahoma"/>
          <w:b/>
          <w:i/>
          <w:szCs w:val="24"/>
        </w:rPr>
        <w:t>Solicitudes de acceso a la información pública 01398/UPVT/IP/2018, 01399/UPVT/IP/2018, 01405/UPVT/IP/2018 y 01406/UPVT/IP/2018:</w:t>
      </w:r>
    </w:p>
    <w:p w:rsidR="00DF33DD" w:rsidRPr="00DF33DD" w:rsidRDefault="00DF33DD" w:rsidP="00DF33DD">
      <w:pPr>
        <w:tabs>
          <w:tab w:val="left" w:pos="4667"/>
        </w:tabs>
        <w:spacing w:after="0" w:line="240" w:lineRule="auto"/>
        <w:ind w:left="851" w:right="851"/>
        <w:jc w:val="both"/>
        <w:rPr>
          <w:rFonts w:ascii="Palatino Linotype" w:hAnsi="Palatino Linotype" w:cs="Tahoma"/>
          <w:b/>
          <w:bCs/>
          <w:i/>
        </w:rPr>
      </w:pPr>
      <w:r w:rsidRPr="00DF33DD">
        <w:rPr>
          <w:rFonts w:ascii="Palatino Linotype" w:hAnsi="Palatino Linotype" w:cs="Tahoma"/>
          <w:b/>
          <w:bCs/>
          <w:i/>
        </w:rPr>
        <w:t>“ACTO IMPUGNADO</w:t>
      </w:r>
    </w:p>
    <w:p w:rsidR="00DF33DD" w:rsidRPr="00DF33DD" w:rsidRDefault="00DF33DD" w:rsidP="00DF33DD">
      <w:pPr>
        <w:autoSpaceDE w:val="0"/>
        <w:autoSpaceDN w:val="0"/>
        <w:adjustRightInd w:val="0"/>
        <w:spacing w:after="0" w:line="240" w:lineRule="auto"/>
        <w:ind w:left="851" w:right="851"/>
        <w:jc w:val="both"/>
        <w:rPr>
          <w:rFonts w:ascii="Palatino Linotype" w:hAnsi="Palatino Linotype" w:cs="Tahoma"/>
          <w:i/>
        </w:rPr>
      </w:pPr>
      <w:r w:rsidRPr="00DF33DD">
        <w:rPr>
          <w:rFonts w:ascii="Palatino Linotype" w:hAnsi="Palatino Linotype" w:cs="Tahoma"/>
          <w:bCs/>
          <w:i/>
        </w:rPr>
        <w:t>No es lo solicitado</w:t>
      </w:r>
      <w:r w:rsidRPr="00DF33DD">
        <w:rPr>
          <w:rFonts w:ascii="Palatino Linotype" w:hAnsi="Palatino Linotype" w:cs="Tahoma"/>
          <w:i/>
        </w:rPr>
        <w:t>”</w:t>
      </w:r>
    </w:p>
    <w:p w:rsidR="00DF33DD" w:rsidRPr="00DF33DD" w:rsidRDefault="00DF33DD" w:rsidP="00DF33DD">
      <w:pPr>
        <w:autoSpaceDE w:val="0"/>
        <w:autoSpaceDN w:val="0"/>
        <w:adjustRightInd w:val="0"/>
        <w:spacing w:after="0" w:line="240" w:lineRule="auto"/>
        <w:ind w:left="851" w:right="851"/>
        <w:jc w:val="both"/>
        <w:rPr>
          <w:rFonts w:ascii="Palatino Linotype" w:hAnsi="Palatino Linotype" w:cs="Tahoma"/>
          <w:i/>
        </w:rPr>
      </w:pPr>
    </w:p>
    <w:p w:rsidR="00DF33DD" w:rsidRPr="00DF33DD" w:rsidRDefault="00DF33DD" w:rsidP="00DF33DD">
      <w:pPr>
        <w:autoSpaceDE w:val="0"/>
        <w:autoSpaceDN w:val="0"/>
        <w:adjustRightInd w:val="0"/>
        <w:spacing w:after="0" w:line="240" w:lineRule="auto"/>
        <w:ind w:left="851" w:right="851"/>
        <w:jc w:val="both"/>
        <w:rPr>
          <w:rFonts w:ascii="Palatino Linotype" w:hAnsi="Palatino Linotype" w:cs="Tahoma"/>
          <w:b/>
          <w:i/>
          <w:szCs w:val="24"/>
        </w:rPr>
      </w:pPr>
      <w:r w:rsidRPr="00DF33DD">
        <w:rPr>
          <w:rFonts w:ascii="Palatino Linotype" w:hAnsi="Palatino Linotype" w:cs="Tahoma"/>
          <w:b/>
          <w:i/>
          <w:szCs w:val="24"/>
        </w:rPr>
        <w:t>Solicitud de acceso a la información pública 01401/UPVT/IP/2018</w:t>
      </w:r>
    </w:p>
    <w:p w:rsidR="00DF33DD" w:rsidRPr="00DF33DD" w:rsidRDefault="00DF33DD" w:rsidP="00DF33DD">
      <w:pPr>
        <w:tabs>
          <w:tab w:val="left" w:pos="4667"/>
        </w:tabs>
        <w:spacing w:after="0" w:line="240" w:lineRule="auto"/>
        <w:ind w:left="851" w:right="851"/>
        <w:jc w:val="both"/>
        <w:rPr>
          <w:rFonts w:ascii="Palatino Linotype" w:hAnsi="Palatino Linotype" w:cs="Tahoma"/>
          <w:b/>
          <w:bCs/>
          <w:i/>
        </w:rPr>
      </w:pPr>
      <w:r w:rsidRPr="00DF33DD">
        <w:rPr>
          <w:rFonts w:ascii="Palatino Linotype" w:hAnsi="Palatino Linotype" w:cs="Tahoma"/>
          <w:b/>
          <w:bCs/>
          <w:i/>
        </w:rPr>
        <w:t>“ACTO IMPUGNADO</w:t>
      </w:r>
    </w:p>
    <w:p w:rsidR="00DF33DD" w:rsidRPr="00DF33DD" w:rsidRDefault="00DF33DD" w:rsidP="00DF33DD">
      <w:pPr>
        <w:autoSpaceDE w:val="0"/>
        <w:autoSpaceDN w:val="0"/>
        <w:adjustRightInd w:val="0"/>
        <w:spacing w:after="0" w:line="240" w:lineRule="auto"/>
        <w:ind w:left="851" w:right="851"/>
        <w:jc w:val="both"/>
        <w:rPr>
          <w:rFonts w:ascii="Palatino Linotype" w:hAnsi="Palatino Linotype" w:cs="Tahoma"/>
          <w:i/>
        </w:rPr>
      </w:pPr>
      <w:r w:rsidRPr="00DF33DD">
        <w:rPr>
          <w:rFonts w:ascii="Palatino Linotype" w:hAnsi="Palatino Linotype" w:cs="Tahoma"/>
          <w:bCs/>
          <w:i/>
        </w:rPr>
        <w:t>Niegan lo solicitado</w:t>
      </w:r>
      <w:r w:rsidRPr="00DF33DD">
        <w:rPr>
          <w:rFonts w:ascii="Palatino Linotype" w:hAnsi="Palatino Linotype" w:cs="Tahoma"/>
          <w:i/>
        </w:rPr>
        <w:t>”</w:t>
      </w:r>
    </w:p>
    <w:p w:rsidR="00DF33DD" w:rsidRPr="00DF33DD" w:rsidRDefault="00DF33DD" w:rsidP="00DF33DD">
      <w:pPr>
        <w:autoSpaceDE w:val="0"/>
        <w:autoSpaceDN w:val="0"/>
        <w:adjustRightInd w:val="0"/>
        <w:spacing w:after="0" w:line="240" w:lineRule="auto"/>
        <w:ind w:left="851" w:right="851"/>
        <w:jc w:val="both"/>
        <w:rPr>
          <w:rFonts w:ascii="Palatino Linotype" w:hAnsi="Palatino Linotype" w:cs="Tahoma"/>
          <w:b/>
          <w:i/>
          <w:szCs w:val="24"/>
        </w:rPr>
      </w:pPr>
    </w:p>
    <w:p w:rsidR="00DF33DD" w:rsidRPr="00DF33DD" w:rsidRDefault="00DF33DD" w:rsidP="00DF33DD">
      <w:pPr>
        <w:autoSpaceDE w:val="0"/>
        <w:autoSpaceDN w:val="0"/>
        <w:adjustRightInd w:val="0"/>
        <w:spacing w:after="0" w:line="240" w:lineRule="auto"/>
        <w:ind w:left="851" w:right="851"/>
        <w:jc w:val="both"/>
        <w:rPr>
          <w:rFonts w:ascii="Palatino Linotype" w:hAnsi="Palatino Linotype" w:cs="Tahoma"/>
          <w:b/>
          <w:i/>
          <w:szCs w:val="24"/>
        </w:rPr>
      </w:pPr>
      <w:r w:rsidRPr="00DF33DD">
        <w:rPr>
          <w:rFonts w:ascii="Palatino Linotype" w:hAnsi="Palatino Linotype" w:cs="Tahoma"/>
          <w:b/>
          <w:i/>
          <w:szCs w:val="24"/>
        </w:rPr>
        <w:t>Solicitud de acceso a la información pública 01407/UPVT/IP/2018</w:t>
      </w:r>
    </w:p>
    <w:p w:rsidR="00DF33DD" w:rsidRPr="00DF33DD" w:rsidRDefault="00DF33DD" w:rsidP="00DF33DD">
      <w:pPr>
        <w:tabs>
          <w:tab w:val="left" w:pos="4667"/>
        </w:tabs>
        <w:spacing w:after="0" w:line="240" w:lineRule="auto"/>
        <w:ind w:left="851" w:right="851"/>
        <w:jc w:val="both"/>
        <w:rPr>
          <w:rFonts w:ascii="Palatino Linotype" w:hAnsi="Palatino Linotype" w:cs="Tahoma"/>
          <w:b/>
          <w:bCs/>
          <w:i/>
        </w:rPr>
      </w:pPr>
      <w:r w:rsidRPr="00DF33DD">
        <w:rPr>
          <w:rFonts w:ascii="Palatino Linotype" w:hAnsi="Palatino Linotype" w:cs="Tahoma"/>
          <w:b/>
          <w:bCs/>
          <w:i/>
        </w:rPr>
        <w:t>“ACTO IMPUGNADO</w:t>
      </w:r>
    </w:p>
    <w:p w:rsidR="00DF33DD" w:rsidRPr="00DF33DD" w:rsidRDefault="00DF33DD" w:rsidP="00DF33DD">
      <w:pPr>
        <w:autoSpaceDE w:val="0"/>
        <w:autoSpaceDN w:val="0"/>
        <w:adjustRightInd w:val="0"/>
        <w:spacing w:after="0" w:line="240" w:lineRule="auto"/>
        <w:ind w:left="851" w:right="851"/>
        <w:jc w:val="both"/>
        <w:rPr>
          <w:rFonts w:ascii="Palatino Linotype" w:hAnsi="Palatino Linotype" w:cs="Tahoma"/>
          <w:i/>
        </w:rPr>
      </w:pPr>
      <w:r w:rsidRPr="00DF33DD">
        <w:rPr>
          <w:rFonts w:ascii="Palatino Linotype" w:hAnsi="Palatino Linotype" w:cs="Tahoma"/>
          <w:bCs/>
          <w:i/>
        </w:rPr>
        <w:t>No contestan a la solicitud</w:t>
      </w:r>
      <w:r w:rsidRPr="00DF33DD">
        <w:rPr>
          <w:rFonts w:ascii="Palatino Linotype" w:hAnsi="Palatino Linotype" w:cs="Tahoma"/>
          <w:i/>
        </w:rPr>
        <w:t>”</w:t>
      </w:r>
    </w:p>
    <w:p w:rsidR="00DF33DD" w:rsidRPr="00DF33DD" w:rsidRDefault="00DF33DD" w:rsidP="00DF33DD">
      <w:pPr>
        <w:autoSpaceDE w:val="0"/>
        <w:autoSpaceDN w:val="0"/>
        <w:adjustRightInd w:val="0"/>
        <w:spacing w:after="0" w:line="240" w:lineRule="auto"/>
        <w:ind w:left="851" w:right="851"/>
        <w:jc w:val="both"/>
        <w:rPr>
          <w:rFonts w:ascii="Palatino Linotype" w:hAnsi="Palatino Linotype" w:cs="Tahoma"/>
          <w:i/>
        </w:rPr>
      </w:pPr>
    </w:p>
    <w:p w:rsidR="00DF33DD" w:rsidRPr="00DF33DD" w:rsidRDefault="00DF33DD" w:rsidP="00DF33DD">
      <w:pPr>
        <w:autoSpaceDE w:val="0"/>
        <w:autoSpaceDN w:val="0"/>
        <w:adjustRightInd w:val="0"/>
        <w:spacing w:after="0" w:line="240" w:lineRule="auto"/>
        <w:ind w:left="851" w:right="851"/>
        <w:jc w:val="both"/>
        <w:rPr>
          <w:rFonts w:ascii="Palatino Linotype" w:hAnsi="Palatino Linotype" w:cs="Tahoma"/>
          <w:b/>
          <w:i/>
          <w:szCs w:val="24"/>
        </w:rPr>
      </w:pPr>
      <w:r w:rsidRPr="00DF33DD">
        <w:rPr>
          <w:rFonts w:ascii="Palatino Linotype" w:hAnsi="Palatino Linotype" w:cs="Tahoma"/>
          <w:b/>
          <w:i/>
          <w:szCs w:val="24"/>
        </w:rPr>
        <w:t>Solicitud de acceso a la información pública 01408/UPVT/IP/2018</w:t>
      </w:r>
    </w:p>
    <w:p w:rsidR="00DF33DD" w:rsidRPr="00DF33DD" w:rsidRDefault="00DF33DD" w:rsidP="00DF33DD">
      <w:pPr>
        <w:tabs>
          <w:tab w:val="left" w:pos="4667"/>
        </w:tabs>
        <w:spacing w:after="0" w:line="240" w:lineRule="auto"/>
        <w:ind w:left="851" w:right="851"/>
        <w:jc w:val="both"/>
        <w:rPr>
          <w:rFonts w:ascii="Palatino Linotype" w:hAnsi="Palatino Linotype" w:cs="Tahoma"/>
          <w:b/>
          <w:bCs/>
          <w:i/>
        </w:rPr>
      </w:pPr>
      <w:r w:rsidRPr="00DF33DD">
        <w:rPr>
          <w:rFonts w:ascii="Palatino Linotype" w:hAnsi="Palatino Linotype" w:cs="Tahoma"/>
          <w:b/>
          <w:bCs/>
          <w:i/>
        </w:rPr>
        <w:t>“ACTO IMPUGNADO</w:t>
      </w:r>
    </w:p>
    <w:p w:rsidR="00DF33DD" w:rsidRPr="00DF33DD" w:rsidRDefault="00DF33DD" w:rsidP="00DF33DD">
      <w:pPr>
        <w:autoSpaceDE w:val="0"/>
        <w:autoSpaceDN w:val="0"/>
        <w:adjustRightInd w:val="0"/>
        <w:spacing w:after="0" w:line="240" w:lineRule="auto"/>
        <w:ind w:left="851" w:right="851"/>
        <w:jc w:val="both"/>
        <w:rPr>
          <w:rFonts w:ascii="Palatino Linotype" w:hAnsi="Palatino Linotype" w:cs="Tahoma"/>
          <w:i/>
        </w:rPr>
      </w:pPr>
      <w:r w:rsidRPr="00DF33DD">
        <w:rPr>
          <w:rFonts w:ascii="Palatino Linotype" w:hAnsi="Palatino Linotype" w:cs="Tahoma"/>
          <w:bCs/>
          <w:i/>
        </w:rPr>
        <w:t>Niegan la respuesta</w:t>
      </w:r>
      <w:r w:rsidRPr="00DF33DD">
        <w:rPr>
          <w:rFonts w:ascii="Palatino Linotype" w:hAnsi="Palatino Linotype" w:cs="Tahoma"/>
          <w:i/>
        </w:rPr>
        <w:t>”</w:t>
      </w:r>
    </w:p>
    <w:p w:rsidR="00DF33DD" w:rsidRPr="00DF33DD" w:rsidRDefault="00DF33DD" w:rsidP="00DF33DD">
      <w:pPr>
        <w:autoSpaceDE w:val="0"/>
        <w:autoSpaceDN w:val="0"/>
        <w:adjustRightInd w:val="0"/>
        <w:spacing w:after="0" w:line="240" w:lineRule="auto"/>
        <w:ind w:left="851" w:right="851"/>
        <w:jc w:val="both"/>
        <w:rPr>
          <w:rFonts w:ascii="Palatino Linotype" w:hAnsi="Palatino Linotype" w:cs="Tahoma"/>
          <w:i/>
        </w:rPr>
      </w:pPr>
    </w:p>
    <w:p w:rsidR="00DF33DD" w:rsidRPr="00DF33DD" w:rsidRDefault="00DF33DD" w:rsidP="00DF33DD">
      <w:pPr>
        <w:tabs>
          <w:tab w:val="left" w:pos="8222"/>
        </w:tabs>
        <w:autoSpaceDE w:val="0"/>
        <w:autoSpaceDN w:val="0"/>
        <w:adjustRightInd w:val="0"/>
        <w:spacing w:after="0" w:line="240" w:lineRule="auto"/>
        <w:ind w:left="851" w:right="851"/>
        <w:jc w:val="both"/>
        <w:rPr>
          <w:rFonts w:ascii="Palatino Linotype" w:hAnsi="Palatino Linotype" w:cs="Tahoma"/>
          <w:i/>
        </w:rPr>
      </w:pPr>
      <w:r w:rsidRPr="00DF33DD">
        <w:rPr>
          <w:rFonts w:ascii="Palatino Linotype" w:hAnsi="Palatino Linotype" w:cs="Tahoma"/>
          <w:i/>
        </w:rPr>
        <w:t>Además, señaló como razones o motivos de la inconformidad a los doce medios de impugnación, lo siguiente:</w:t>
      </w:r>
    </w:p>
    <w:p w:rsidR="00DF33DD" w:rsidRPr="00DF33DD" w:rsidRDefault="00DF33DD" w:rsidP="00DF33DD">
      <w:pPr>
        <w:autoSpaceDE w:val="0"/>
        <w:autoSpaceDN w:val="0"/>
        <w:adjustRightInd w:val="0"/>
        <w:spacing w:after="0" w:line="240" w:lineRule="auto"/>
        <w:ind w:left="851" w:right="851"/>
        <w:jc w:val="both"/>
        <w:rPr>
          <w:rFonts w:ascii="Palatino Linotype" w:hAnsi="Palatino Linotype" w:cs="Tahoma"/>
          <w:i/>
        </w:rPr>
      </w:pPr>
    </w:p>
    <w:p w:rsidR="00DF33DD" w:rsidRPr="00DF33DD" w:rsidRDefault="00DF33DD" w:rsidP="00DF33DD">
      <w:pPr>
        <w:autoSpaceDE w:val="0"/>
        <w:autoSpaceDN w:val="0"/>
        <w:adjustRightInd w:val="0"/>
        <w:spacing w:after="0" w:line="240" w:lineRule="auto"/>
        <w:ind w:left="851" w:right="851"/>
        <w:jc w:val="both"/>
        <w:rPr>
          <w:rFonts w:ascii="Palatino Linotype" w:hAnsi="Palatino Linotype" w:cs="Tahoma"/>
          <w:b/>
          <w:i/>
        </w:rPr>
      </w:pPr>
      <w:r w:rsidRPr="00DF33DD">
        <w:rPr>
          <w:rFonts w:ascii="Palatino Linotype" w:hAnsi="Palatino Linotype" w:cs="Tahoma"/>
          <w:b/>
          <w:i/>
        </w:rPr>
        <w:t>“RAZONES O MOTIVOS DE LA INCONFORMIDAD</w:t>
      </w:r>
    </w:p>
    <w:p w:rsidR="00A71C6A" w:rsidRPr="00DF33DD" w:rsidRDefault="00DF33DD" w:rsidP="00DF33DD">
      <w:pPr>
        <w:autoSpaceDE w:val="0"/>
        <w:autoSpaceDN w:val="0"/>
        <w:adjustRightInd w:val="0"/>
        <w:spacing w:after="0" w:line="240" w:lineRule="auto"/>
        <w:ind w:left="851" w:right="851"/>
        <w:jc w:val="both"/>
        <w:rPr>
          <w:rFonts w:ascii="Palatino Linotype" w:hAnsi="Palatino Linotype" w:cs="Tahoma"/>
          <w:i/>
        </w:rPr>
      </w:pPr>
      <w:r w:rsidRPr="00DF33DD">
        <w:rPr>
          <w:rFonts w:ascii="Palatino Linotype" w:hAnsi="Palatino Linotype" w:cs="Tahoma"/>
          <w:i/>
        </w:rPr>
        <w:t xml:space="preserve">Los vehículos son recursos públicos a los cuales se debe saber el uso que les dan no como están tratando de lucrar con la información </w:t>
      </w:r>
      <w:proofErr w:type="spellStart"/>
      <w:r w:rsidRPr="00DF33DD">
        <w:rPr>
          <w:rFonts w:ascii="Palatino Linotype" w:hAnsi="Palatino Linotype" w:cs="Tahoma"/>
          <w:i/>
        </w:rPr>
        <w:t>negandola</w:t>
      </w:r>
      <w:proofErr w:type="spellEnd"/>
      <w:r w:rsidRPr="00DF33DD">
        <w:rPr>
          <w:rFonts w:ascii="Palatino Linotype" w:hAnsi="Palatino Linotype" w:cs="Tahoma"/>
          <w:i/>
        </w:rPr>
        <w:t xml:space="preserve"> y sin evidencias de que no existe esa información” (Sic.)</w:t>
      </w:r>
    </w:p>
    <w:p w:rsidR="00DF33DD" w:rsidRDefault="00A71C6A" w:rsidP="00A71C6A">
      <w:pPr>
        <w:spacing w:before="12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lastRenderedPageBreak/>
        <w:t>Por lo que una vez sustanciado</w:t>
      </w:r>
      <w:r w:rsidR="00DF33DD">
        <w:rPr>
          <w:rFonts w:ascii="Palatino Linotype" w:hAnsi="Palatino Linotype" w:cs="Arial"/>
          <w:sz w:val="24"/>
          <w:szCs w:val="24"/>
          <w:lang w:val="es-ES_tradnl"/>
        </w:rPr>
        <w:t>s</w:t>
      </w:r>
      <w:r>
        <w:rPr>
          <w:rFonts w:ascii="Palatino Linotype" w:hAnsi="Palatino Linotype" w:cs="Arial"/>
          <w:sz w:val="24"/>
          <w:szCs w:val="24"/>
          <w:lang w:val="es-ES_tradnl"/>
        </w:rPr>
        <w:t xml:space="preserve"> </w:t>
      </w:r>
      <w:r w:rsidR="00DF33DD">
        <w:rPr>
          <w:rFonts w:ascii="Palatino Linotype" w:hAnsi="Palatino Linotype" w:cs="Arial"/>
          <w:sz w:val="24"/>
          <w:szCs w:val="24"/>
          <w:lang w:val="es-ES_tradnl"/>
        </w:rPr>
        <w:t xml:space="preserve">los </w:t>
      </w:r>
      <w:r>
        <w:rPr>
          <w:rFonts w:ascii="Palatino Linotype" w:hAnsi="Palatino Linotype" w:cs="Arial"/>
          <w:sz w:val="24"/>
          <w:szCs w:val="24"/>
          <w:lang w:val="es-ES_tradnl"/>
        </w:rPr>
        <w:t>medio</w:t>
      </w:r>
      <w:r w:rsidR="00DF33DD">
        <w:rPr>
          <w:rFonts w:ascii="Palatino Linotype" w:hAnsi="Palatino Linotype" w:cs="Arial"/>
          <w:sz w:val="24"/>
          <w:szCs w:val="24"/>
          <w:lang w:val="es-ES_tradnl"/>
        </w:rPr>
        <w:t>s</w:t>
      </w:r>
      <w:r>
        <w:rPr>
          <w:rFonts w:ascii="Palatino Linotype" w:hAnsi="Palatino Linotype" w:cs="Arial"/>
          <w:sz w:val="24"/>
          <w:szCs w:val="24"/>
          <w:lang w:val="es-ES_tradnl"/>
        </w:rPr>
        <w:t xml:space="preserve"> de impugnación </w:t>
      </w:r>
      <w:r w:rsidR="00DF33DD">
        <w:rPr>
          <w:rFonts w:ascii="Palatino Linotype" w:hAnsi="Palatino Linotype" w:cs="Arial"/>
          <w:sz w:val="24"/>
          <w:szCs w:val="24"/>
          <w:lang w:val="es-ES_tradnl"/>
        </w:rPr>
        <w:t>al rubro indicado</w:t>
      </w:r>
      <w:r w:rsidRPr="007E23B2">
        <w:rPr>
          <w:rFonts w:ascii="Palatino Linotype" w:hAnsi="Palatino Linotype" w:cs="Arial"/>
          <w:sz w:val="24"/>
          <w:szCs w:val="24"/>
          <w:lang w:val="es-ES_tradnl"/>
        </w:rPr>
        <w:t>, la Ponencia resolvió</w:t>
      </w:r>
      <w:r w:rsidR="00DF33DD">
        <w:rPr>
          <w:rFonts w:ascii="Palatino Linotype" w:hAnsi="Palatino Linotype" w:cs="Arial"/>
          <w:sz w:val="24"/>
          <w:szCs w:val="24"/>
          <w:lang w:val="es-ES_tradnl"/>
        </w:rPr>
        <w:t xml:space="preserve"> lo que se muestra a continuación:</w:t>
      </w:r>
    </w:p>
    <w:p w:rsidR="00A71C6A" w:rsidRPr="00D95F46" w:rsidRDefault="00DF33DD" w:rsidP="00A71C6A">
      <w:pPr>
        <w:spacing w:after="0" w:line="240" w:lineRule="auto"/>
        <w:ind w:left="851" w:right="851"/>
        <w:jc w:val="both"/>
        <w:rPr>
          <w:rFonts w:ascii="Palatino Linotype" w:hAnsi="Palatino Linotype" w:cs="Arial"/>
          <w:i/>
          <w:sz w:val="24"/>
          <w:szCs w:val="24"/>
          <w:lang w:val="es-ES_tradnl"/>
        </w:rPr>
      </w:pPr>
      <w:r w:rsidRPr="00D95F46">
        <w:rPr>
          <w:rFonts w:ascii="Palatino Linotype" w:hAnsi="Palatino Linotype" w:cs="Arial"/>
          <w:i/>
          <w:sz w:val="24"/>
          <w:szCs w:val="24"/>
          <w:lang w:val="es-ES_tradnl"/>
        </w:rPr>
        <w:t xml:space="preserve"> </w:t>
      </w:r>
      <w:r w:rsidR="00A71C6A" w:rsidRPr="00D95F46">
        <w:rPr>
          <w:rFonts w:ascii="Palatino Linotype" w:hAnsi="Palatino Linotype" w:cs="Arial"/>
          <w:i/>
          <w:sz w:val="24"/>
          <w:szCs w:val="24"/>
          <w:lang w:val="es-ES_tradnl"/>
        </w:rPr>
        <w:t xml:space="preserve">“… </w:t>
      </w:r>
    </w:p>
    <w:p w:rsidR="00DF33DD" w:rsidRPr="00DF33DD" w:rsidRDefault="00DF33DD" w:rsidP="00DF33DD">
      <w:pPr>
        <w:spacing w:after="0" w:line="240" w:lineRule="auto"/>
        <w:ind w:left="1080"/>
        <w:jc w:val="both"/>
        <w:rPr>
          <w:rFonts w:ascii="Palatino Linotype" w:eastAsia="Calibri" w:hAnsi="Palatino Linotype" w:cs="Arial"/>
          <w:i/>
          <w:lang w:eastAsia="es-ES"/>
        </w:rPr>
      </w:pPr>
      <w:r w:rsidRPr="00DF33DD">
        <w:rPr>
          <w:rFonts w:ascii="Palatino Linotype" w:eastAsia="Calibri" w:hAnsi="Palatino Linotype" w:cs="Arial"/>
          <w:b/>
          <w:i/>
          <w:lang w:val="es-ES_tradnl" w:eastAsia="es-ES"/>
        </w:rPr>
        <w:t>SEGUNDO.</w:t>
      </w:r>
      <w:r w:rsidRPr="00DF33DD">
        <w:rPr>
          <w:rFonts w:ascii="Palatino Linotype" w:eastAsia="Calibri" w:hAnsi="Palatino Linotype" w:cs="Arial"/>
          <w:i/>
          <w:lang w:val="es-ES_tradnl" w:eastAsia="es-ES"/>
        </w:rPr>
        <w:t xml:space="preserve"> </w:t>
      </w:r>
      <w:r w:rsidRPr="00DF33DD">
        <w:rPr>
          <w:rFonts w:ascii="Palatino Linotype" w:eastAsia="Calibri" w:hAnsi="Palatino Linotype" w:cs="Arial"/>
          <w:i/>
          <w:lang w:eastAsia="es-ES"/>
        </w:rPr>
        <w:t xml:space="preserve">Se </w:t>
      </w:r>
      <w:r w:rsidRPr="00DF33DD">
        <w:rPr>
          <w:rFonts w:ascii="Palatino Linotype" w:eastAsia="Calibri" w:hAnsi="Palatino Linotype" w:cs="Arial"/>
          <w:b/>
          <w:i/>
          <w:lang w:eastAsia="es-ES"/>
        </w:rPr>
        <w:t>MODIFICAN</w:t>
      </w:r>
      <w:r w:rsidRPr="00DF33DD">
        <w:rPr>
          <w:rFonts w:ascii="Palatino Linotype" w:eastAsia="Calibri" w:hAnsi="Palatino Linotype" w:cs="Arial"/>
          <w:i/>
          <w:lang w:eastAsia="es-ES"/>
        </w:rPr>
        <w:t xml:space="preserve"> </w:t>
      </w:r>
      <w:r w:rsidRPr="00DF33DD" w:rsidDel="00A2474A">
        <w:rPr>
          <w:rFonts w:ascii="Palatino Linotype" w:eastAsia="Calibri" w:hAnsi="Palatino Linotype" w:cs="Arial"/>
          <w:i/>
          <w:lang w:eastAsia="es-ES"/>
        </w:rPr>
        <w:t>la</w:t>
      </w:r>
      <w:r w:rsidRPr="00DF33DD">
        <w:rPr>
          <w:rFonts w:ascii="Palatino Linotype" w:eastAsia="Calibri" w:hAnsi="Palatino Linotype" w:cs="Arial"/>
          <w:i/>
          <w:lang w:eastAsia="es-ES"/>
        </w:rPr>
        <w:t>s</w:t>
      </w:r>
      <w:r w:rsidRPr="00DF33DD" w:rsidDel="00A2474A">
        <w:rPr>
          <w:rFonts w:ascii="Palatino Linotype" w:eastAsia="Calibri" w:hAnsi="Palatino Linotype" w:cs="Arial"/>
          <w:i/>
          <w:lang w:eastAsia="es-ES"/>
        </w:rPr>
        <w:t xml:space="preserve"> respuesta</w:t>
      </w:r>
      <w:r w:rsidRPr="00DF33DD">
        <w:rPr>
          <w:rFonts w:ascii="Palatino Linotype" w:eastAsia="Calibri" w:hAnsi="Palatino Linotype" w:cs="Arial"/>
          <w:i/>
          <w:lang w:eastAsia="es-ES"/>
        </w:rPr>
        <w:t>s</w:t>
      </w:r>
      <w:r w:rsidRPr="00DF33DD" w:rsidDel="00A2474A">
        <w:rPr>
          <w:rFonts w:ascii="Palatino Linotype" w:eastAsia="Calibri" w:hAnsi="Palatino Linotype" w:cs="Arial"/>
          <w:i/>
          <w:lang w:eastAsia="es-ES"/>
        </w:rPr>
        <w:t xml:space="preserve"> entregada</w:t>
      </w:r>
      <w:r w:rsidRPr="00DF33DD">
        <w:rPr>
          <w:rFonts w:ascii="Palatino Linotype" w:eastAsia="Calibri" w:hAnsi="Palatino Linotype" w:cs="Arial"/>
          <w:i/>
          <w:lang w:eastAsia="es-ES"/>
        </w:rPr>
        <w:t>s</w:t>
      </w:r>
      <w:r w:rsidRPr="00DF33DD" w:rsidDel="00A2474A">
        <w:rPr>
          <w:rFonts w:ascii="Palatino Linotype" w:eastAsia="Calibri" w:hAnsi="Palatino Linotype" w:cs="Arial"/>
          <w:i/>
          <w:lang w:eastAsia="es-ES"/>
        </w:rPr>
        <w:t xml:space="preserve"> por </w:t>
      </w:r>
      <w:r w:rsidRPr="00DF33DD">
        <w:rPr>
          <w:rFonts w:ascii="Palatino Linotype" w:eastAsia="Calibri" w:hAnsi="Palatino Linotype" w:cs="Arial"/>
          <w:i/>
          <w:lang w:eastAsia="es-ES"/>
        </w:rPr>
        <w:t>la Universidad Politécnica del Valle de Toluca,</w:t>
      </w:r>
      <w:r w:rsidRPr="00DF33DD" w:rsidDel="00A2474A">
        <w:rPr>
          <w:rFonts w:ascii="Palatino Linotype" w:eastAsia="Calibri" w:hAnsi="Palatino Linotype" w:cs="Arial"/>
          <w:b/>
          <w:i/>
          <w:lang w:eastAsia="es-ES"/>
        </w:rPr>
        <w:t xml:space="preserve"> </w:t>
      </w:r>
      <w:r w:rsidRPr="00DF33DD">
        <w:rPr>
          <w:rFonts w:ascii="Palatino Linotype" w:eastAsia="Calibri" w:hAnsi="Palatino Linotype" w:cs="Arial"/>
          <w:i/>
          <w:lang w:eastAsia="es-ES"/>
        </w:rPr>
        <w:t>a las solicitudes</w:t>
      </w:r>
      <w:r w:rsidRPr="00DF33DD" w:rsidDel="00A2474A">
        <w:rPr>
          <w:rFonts w:ascii="Palatino Linotype" w:eastAsia="Calibri" w:hAnsi="Palatino Linotype" w:cs="Arial"/>
          <w:i/>
          <w:lang w:eastAsia="es-ES"/>
        </w:rPr>
        <w:t xml:space="preserve"> de acc</w:t>
      </w:r>
      <w:r w:rsidRPr="00DF33DD">
        <w:rPr>
          <w:rFonts w:ascii="Palatino Linotype" w:eastAsia="Calibri" w:hAnsi="Palatino Linotype" w:cs="Arial"/>
          <w:i/>
          <w:lang w:eastAsia="es-ES"/>
        </w:rPr>
        <w:t>eso a la información con número</w:t>
      </w:r>
      <w:r w:rsidRPr="00DF33DD">
        <w:rPr>
          <w:rFonts w:ascii="Palatino Linotype" w:eastAsia="Calibri" w:hAnsi="Palatino Linotype" w:cs="Arial"/>
          <w:b/>
          <w:bCs/>
          <w:i/>
          <w:iCs/>
          <w:lang w:val="es-ES_tradnl" w:eastAsia="es-ES"/>
        </w:rPr>
        <w:t xml:space="preserve"> </w:t>
      </w:r>
      <w:r w:rsidRPr="00DF33DD">
        <w:rPr>
          <w:rFonts w:ascii="Palatino Linotype" w:eastAsia="Calibri" w:hAnsi="Palatino Linotype" w:cs="Arial"/>
          <w:b/>
          <w:bCs/>
          <w:i/>
          <w:iCs/>
          <w:lang w:eastAsia="es-ES"/>
        </w:rPr>
        <w:t>01398/UPVT/IP/2018, 01399/UPVT/IP/2018, 01401/UPVT/IP/2018, 01402/UPVT/IP/2018, 01403/UPVT/IP/2018, 01404/UPVT/IP/2018, 01405/UPVT/IP/2018, 01406/UPVT/IP/2018, 01407/UPVT/IP/2018, 01408/UPVT/IP/2018</w:t>
      </w:r>
      <w:r w:rsidRPr="00DF33DD">
        <w:rPr>
          <w:rFonts w:ascii="Palatino Linotype" w:eastAsia="Calibri" w:hAnsi="Palatino Linotype" w:cs="Arial"/>
          <w:b/>
          <w:bCs/>
          <w:i/>
          <w:iCs/>
          <w:lang w:val="es-ES_tradnl" w:eastAsia="es-ES"/>
        </w:rPr>
        <w:t xml:space="preserve">, </w:t>
      </w:r>
      <w:r w:rsidRPr="00DF33DD">
        <w:rPr>
          <w:rFonts w:ascii="Palatino Linotype" w:eastAsia="Calibri" w:hAnsi="Palatino Linotype" w:cs="Arial"/>
          <w:bCs/>
          <w:i/>
          <w:iCs/>
          <w:lang w:val="es-ES_tradnl" w:eastAsia="es-ES"/>
        </w:rPr>
        <w:t xml:space="preserve">correspondientes a los Recursos de Revisión </w:t>
      </w:r>
      <w:r w:rsidRPr="00DF33DD">
        <w:rPr>
          <w:rFonts w:ascii="Palatino Linotype" w:eastAsia="Calibri" w:hAnsi="Palatino Linotype" w:cs="Arial"/>
          <w:b/>
          <w:bCs/>
          <w:i/>
          <w:lang w:eastAsia="es-ES"/>
        </w:rPr>
        <w:t xml:space="preserve">04682/INFOEM/IP/RR/2018, 04683/INFOEM/IP/RR/2018, 04685/INFOEM/IP/RR/2018, 04686/INFOEM/IP/RR/2018, 04687/INFOEM/IP/RR/2018, 04688/INFOEM/IP/RR/2018, 04689/INFOEM/IP/RR/2018, 04690/INFOEM/IP/RR/2018, 04691/INFOEM/IP/RR/2018 y 04692/INFOEM/IP/RR/2018, </w:t>
      </w:r>
      <w:r w:rsidRPr="00DF33DD">
        <w:rPr>
          <w:rFonts w:ascii="Palatino Linotype" w:eastAsia="Calibri" w:hAnsi="Palatino Linotype" w:cs="Arial"/>
          <w:bCs/>
          <w:i/>
          <w:lang w:eastAsia="es-ES"/>
        </w:rPr>
        <w:t>respectivamente</w:t>
      </w:r>
      <w:r w:rsidRPr="00DF33DD">
        <w:rPr>
          <w:rFonts w:ascii="Palatino Linotype" w:eastAsia="Calibri" w:hAnsi="Palatino Linotype" w:cs="Arial"/>
          <w:bCs/>
          <w:i/>
          <w:iCs/>
          <w:lang w:val="es-ES_tradnl" w:eastAsia="es-ES"/>
        </w:rPr>
        <w:t xml:space="preserve">, por resultar </w:t>
      </w:r>
      <w:r w:rsidRPr="00DF33DD">
        <w:rPr>
          <w:rFonts w:ascii="Palatino Linotype" w:eastAsia="Calibri" w:hAnsi="Palatino Linotype" w:cs="Arial"/>
          <w:b/>
          <w:bCs/>
          <w:i/>
          <w:iCs/>
          <w:lang w:val="es-ES_tradnl" w:eastAsia="es-ES"/>
        </w:rPr>
        <w:t>fundados</w:t>
      </w:r>
      <w:r w:rsidRPr="00DF33DD">
        <w:rPr>
          <w:rFonts w:ascii="Palatino Linotype" w:eastAsia="Calibri" w:hAnsi="Palatino Linotype" w:cs="Arial"/>
          <w:bCs/>
          <w:i/>
          <w:iCs/>
          <w:lang w:val="es-ES_tradnl" w:eastAsia="es-ES"/>
        </w:rPr>
        <w:t xml:space="preserve"> los agravios vertidos por la Recurrente, </w:t>
      </w:r>
      <w:r w:rsidRPr="00DF33DD" w:rsidDel="00A2474A">
        <w:rPr>
          <w:rFonts w:ascii="Palatino Linotype" w:eastAsia="Calibri" w:hAnsi="Palatino Linotype" w:cs="Arial"/>
          <w:i/>
          <w:lang w:eastAsia="es-ES"/>
        </w:rPr>
        <w:t>en términos de</w:t>
      </w:r>
      <w:r w:rsidRPr="00DF33DD">
        <w:rPr>
          <w:rFonts w:ascii="Palatino Linotype" w:eastAsia="Calibri" w:hAnsi="Palatino Linotype" w:cs="Arial"/>
          <w:i/>
          <w:lang w:eastAsia="es-ES"/>
        </w:rPr>
        <w:t xml:space="preserve"> los</w:t>
      </w:r>
      <w:r w:rsidRPr="00DF33DD" w:rsidDel="00A2474A">
        <w:rPr>
          <w:rFonts w:ascii="Palatino Linotype" w:eastAsia="Calibri" w:hAnsi="Palatino Linotype" w:cs="Arial"/>
          <w:b/>
          <w:i/>
          <w:lang w:eastAsia="es-ES"/>
        </w:rPr>
        <w:t xml:space="preserve"> </w:t>
      </w:r>
      <w:r w:rsidRPr="00DF33DD" w:rsidDel="00A2474A">
        <w:rPr>
          <w:rFonts w:ascii="Palatino Linotype" w:eastAsia="Calibri" w:hAnsi="Palatino Linotype" w:cs="Arial"/>
          <w:i/>
          <w:lang w:eastAsia="es-ES"/>
        </w:rPr>
        <w:t>considerando</w:t>
      </w:r>
      <w:r w:rsidRPr="00DF33DD">
        <w:rPr>
          <w:rFonts w:ascii="Palatino Linotype" w:eastAsia="Calibri" w:hAnsi="Palatino Linotype" w:cs="Arial"/>
          <w:i/>
          <w:lang w:eastAsia="es-ES"/>
        </w:rPr>
        <w:t>s</w:t>
      </w:r>
      <w:r w:rsidRPr="00DF33DD" w:rsidDel="00A2474A">
        <w:rPr>
          <w:rFonts w:ascii="Palatino Linotype" w:eastAsia="Calibri" w:hAnsi="Palatino Linotype" w:cs="Arial"/>
          <w:b/>
          <w:i/>
          <w:lang w:eastAsia="es-ES"/>
        </w:rPr>
        <w:t xml:space="preserve"> </w:t>
      </w:r>
      <w:r w:rsidRPr="00DF33DD" w:rsidDel="00A2474A">
        <w:rPr>
          <w:rFonts w:ascii="Palatino Linotype" w:eastAsia="Calibri" w:hAnsi="Palatino Linotype" w:cs="Arial"/>
          <w:i/>
          <w:lang w:eastAsia="es-ES"/>
        </w:rPr>
        <w:t>QUINTO y SEXTO</w:t>
      </w:r>
      <w:r w:rsidRPr="00DF33DD" w:rsidDel="00A2474A">
        <w:rPr>
          <w:rFonts w:ascii="Palatino Linotype" w:eastAsia="Calibri" w:hAnsi="Palatino Linotype" w:cs="Arial"/>
          <w:b/>
          <w:i/>
          <w:lang w:eastAsia="es-ES"/>
        </w:rPr>
        <w:t xml:space="preserve"> </w:t>
      </w:r>
      <w:r w:rsidRPr="00DF33DD" w:rsidDel="00A2474A">
        <w:rPr>
          <w:rFonts w:ascii="Palatino Linotype" w:eastAsia="Calibri" w:hAnsi="Palatino Linotype" w:cs="Arial"/>
          <w:i/>
          <w:lang w:eastAsia="es-ES"/>
        </w:rPr>
        <w:t>de la presente resoluci</w:t>
      </w:r>
      <w:r w:rsidRPr="00DF33DD">
        <w:rPr>
          <w:rFonts w:ascii="Palatino Linotype" w:eastAsia="Calibri" w:hAnsi="Palatino Linotype" w:cs="Arial"/>
          <w:i/>
          <w:lang w:eastAsia="es-ES"/>
        </w:rPr>
        <w:t>ón.</w:t>
      </w:r>
    </w:p>
    <w:p w:rsidR="00DF33DD" w:rsidRPr="00DF33DD" w:rsidRDefault="00DF33DD" w:rsidP="00DF33DD">
      <w:pPr>
        <w:spacing w:after="0" w:line="240" w:lineRule="auto"/>
        <w:ind w:left="1080"/>
        <w:jc w:val="both"/>
        <w:rPr>
          <w:rFonts w:ascii="Palatino Linotype" w:eastAsia="Calibri" w:hAnsi="Palatino Linotype" w:cs="Arial"/>
          <w:i/>
          <w:lang w:eastAsia="es-ES"/>
        </w:rPr>
      </w:pPr>
    </w:p>
    <w:p w:rsidR="00DF33DD" w:rsidRPr="00DF33DD" w:rsidRDefault="00DF33DD" w:rsidP="00DF33DD">
      <w:pPr>
        <w:spacing w:after="0" w:line="240" w:lineRule="auto"/>
        <w:ind w:left="1080"/>
        <w:jc w:val="both"/>
        <w:rPr>
          <w:rFonts w:ascii="Palatino Linotype" w:eastAsia="Calibri" w:hAnsi="Palatino Linotype" w:cs="Arial"/>
          <w:i/>
          <w:lang w:eastAsia="es-ES"/>
        </w:rPr>
      </w:pPr>
      <w:r w:rsidRPr="00DF33DD">
        <w:rPr>
          <w:rFonts w:ascii="Palatino Linotype" w:eastAsia="Calibri" w:hAnsi="Palatino Linotype" w:cs="Arial"/>
          <w:bCs/>
          <w:i/>
          <w:iCs/>
          <w:lang w:val="es-ES_tradnl" w:eastAsia="es-ES"/>
        </w:rPr>
        <w:t xml:space="preserve">Se </w:t>
      </w:r>
      <w:r w:rsidRPr="00DF33DD">
        <w:rPr>
          <w:rFonts w:ascii="Palatino Linotype" w:eastAsia="Calibri" w:hAnsi="Palatino Linotype" w:cs="Arial"/>
          <w:b/>
          <w:bCs/>
          <w:i/>
          <w:iCs/>
          <w:lang w:val="es-ES_tradnl" w:eastAsia="es-ES"/>
        </w:rPr>
        <w:t>ordena</w:t>
      </w:r>
      <w:r w:rsidRPr="00DF33DD">
        <w:rPr>
          <w:rFonts w:ascii="Palatino Linotype" w:eastAsia="Calibri" w:hAnsi="Palatino Linotype" w:cs="Arial"/>
          <w:bCs/>
          <w:i/>
          <w:iCs/>
          <w:lang w:val="es-ES_tradnl" w:eastAsia="es-ES"/>
        </w:rPr>
        <w:t xml:space="preserve"> al Sujeto Obligado,</w:t>
      </w:r>
      <w:r w:rsidRPr="00DF33DD">
        <w:rPr>
          <w:rFonts w:ascii="Palatino Linotype" w:eastAsia="Calibri" w:hAnsi="Palatino Linotype" w:cs="Arial"/>
          <w:bCs/>
          <w:i/>
          <w:lang w:eastAsia="es-ES"/>
        </w:rPr>
        <w:t xml:space="preserve"> realice lo siguiente a través del Sistema de Acceso a la Información Mexiquense (SAIMEX):</w:t>
      </w:r>
    </w:p>
    <w:p w:rsidR="00DF33DD" w:rsidRPr="00DF33DD" w:rsidRDefault="00DF33DD" w:rsidP="00DF33DD">
      <w:pPr>
        <w:spacing w:after="0" w:line="240" w:lineRule="auto"/>
        <w:ind w:left="1080"/>
        <w:jc w:val="both"/>
        <w:rPr>
          <w:rFonts w:ascii="Palatino Linotype" w:eastAsia="Calibri" w:hAnsi="Palatino Linotype" w:cs="Arial"/>
          <w:b/>
          <w:i/>
          <w:lang w:eastAsia="es-ES"/>
        </w:rPr>
      </w:pPr>
    </w:p>
    <w:p w:rsidR="00DF33DD" w:rsidRPr="00DF33DD" w:rsidRDefault="00DF33DD" w:rsidP="00DF33DD">
      <w:pPr>
        <w:numPr>
          <w:ilvl w:val="0"/>
          <w:numId w:val="7"/>
        </w:numPr>
        <w:spacing w:after="0" w:line="240" w:lineRule="auto"/>
        <w:jc w:val="both"/>
        <w:rPr>
          <w:rFonts w:ascii="Palatino Linotype" w:eastAsia="Calibri" w:hAnsi="Palatino Linotype" w:cs="Arial"/>
          <w:i/>
          <w:iCs/>
          <w:lang w:eastAsia="es-ES"/>
        </w:rPr>
      </w:pPr>
      <w:r w:rsidRPr="00DF33DD">
        <w:rPr>
          <w:rFonts w:ascii="Palatino Linotype" w:eastAsia="Calibri" w:hAnsi="Palatino Linotype" w:cs="Arial"/>
          <w:i/>
          <w:iCs/>
          <w:lang w:eastAsia="es-ES"/>
        </w:rPr>
        <w:t xml:space="preserve">Previa búsqueda exhaustiva y razonable, </w:t>
      </w:r>
      <w:r w:rsidRPr="00DF33DD">
        <w:rPr>
          <w:rFonts w:ascii="Palatino Linotype" w:eastAsia="Calibri" w:hAnsi="Palatino Linotype" w:cs="Arial"/>
          <w:i/>
          <w:lang w:eastAsia="es-ES"/>
        </w:rPr>
        <w:t>del dos mil ocho, dos mil nueve y del dos mil once al veintidós de octubre de dos mil dieciocho, proporcione la Recurrente la expresión documental que dé cuenta de lo siguiente:</w:t>
      </w:r>
    </w:p>
    <w:p w:rsidR="00DF33DD" w:rsidRPr="00DF33DD" w:rsidRDefault="00DF33DD" w:rsidP="00DF33DD">
      <w:pPr>
        <w:spacing w:after="0" w:line="240" w:lineRule="auto"/>
        <w:ind w:left="1080"/>
        <w:jc w:val="both"/>
        <w:rPr>
          <w:rFonts w:ascii="Palatino Linotype" w:eastAsia="Calibri" w:hAnsi="Palatino Linotype" w:cs="Arial"/>
          <w:i/>
          <w:iCs/>
          <w:lang w:eastAsia="es-ES"/>
        </w:rPr>
      </w:pPr>
    </w:p>
    <w:p w:rsidR="00DF33DD" w:rsidRPr="00DF33DD" w:rsidRDefault="00DF33DD" w:rsidP="00DF33DD">
      <w:pPr>
        <w:numPr>
          <w:ilvl w:val="0"/>
          <w:numId w:val="8"/>
        </w:numPr>
        <w:spacing w:after="0" w:line="240" w:lineRule="auto"/>
        <w:jc w:val="both"/>
        <w:rPr>
          <w:rFonts w:ascii="Palatino Linotype" w:eastAsia="Calibri" w:hAnsi="Palatino Linotype" w:cs="Arial"/>
          <w:i/>
          <w:iCs/>
          <w:lang w:eastAsia="es-ES"/>
        </w:rPr>
      </w:pPr>
      <w:r w:rsidRPr="00DF33DD">
        <w:rPr>
          <w:rFonts w:ascii="Palatino Linotype" w:eastAsia="Calibri" w:hAnsi="Palatino Linotype" w:cs="Arial"/>
          <w:i/>
          <w:iCs/>
          <w:lang w:eastAsia="es-ES"/>
        </w:rPr>
        <w:t xml:space="preserve">Listado de vehículos oficiales adquiridos en dichas anualidades; para el caso, que en algún año, tal como podría ser el </w:t>
      </w:r>
      <w:r w:rsidRPr="00DF33DD">
        <w:rPr>
          <w:rFonts w:ascii="Palatino Linotype" w:eastAsia="Calibri" w:hAnsi="Palatino Linotype" w:cs="Arial"/>
          <w:b/>
          <w:i/>
          <w:iCs/>
          <w:lang w:eastAsia="es-ES"/>
        </w:rPr>
        <w:t>dos mil trece o dos mil dieciocho</w:t>
      </w:r>
      <w:r w:rsidRPr="00DF33DD">
        <w:rPr>
          <w:rFonts w:ascii="Palatino Linotype" w:eastAsia="Calibri" w:hAnsi="Palatino Linotype" w:cs="Arial"/>
          <w:i/>
          <w:iCs/>
          <w:lang w:eastAsia="es-ES"/>
        </w:rPr>
        <w:t>, no haya adquirido algún vehículo automotor, deberá hacerlo del conocimiento en términos del segundo párrafo del artículo 19 de la Ley de Transparencia y Acceso a la Información Pública del Estado de México.</w:t>
      </w:r>
    </w:p>
    <w:p w:rsidR="00DF33DD" w:rsidRPr="00DF33DD" w:rsidRDefault="00DF33DD" w:rsidP="00DF33DD">
      <w:pPr>
        <w:spacing w:after="0" w:line="240" w:lineRule="auto"/>
        <w:ind w:left="1080"/>
        <w:jc w:val="both"/>
        <w:rPr>
          <w:rFonts w:ascii="Palatino Linotype" w:eastAsia="Calibri" w:hAnsi="Palatino Linotype" w:cs="Arial"/>
          <w:i/>
          <w:iCs/>
          <w:lang w:eastAsia="es-ES"/>
        </w:rPr>
      </w:pPr>
    </w:p>
    <w:p w:rsidR="00DF33DD" w:rsidRPr="00DF33DD" w:rsidRDefault="00DF33DD" w:rsidP="00DF33DD">
      <w:pPr>
        <w:numPr>
          <w:ilvl w:val="0"/>
          <w:numId w:val="8"/>
        </w:numPr>
        <w:spacing w:after="0" w:line="240" w:lineRule="auto"/>
        <w:jc w:val="both"/>
        <w:rPr>
          <w:rFonts w:ascii="Palatino Linotype" w:eastAsia="Calibri" w:hAnsi="Palatino Linotype" w:cs="Arial"/>
          <w:i/>
          <w:iCs/>
          <w:lang w:eastAsia="es-ES"/>
        </w:rPr>
      </w:pPr>
      <w:r w:rsidRPr="00DF33DD">
        <w:rPr>
          <w:rFonts w:ascii="Palatino Linotype" w:eastAsia="Calibri" w:hAnsi="Palatino Linotype" w:cs="Arial"/>
          <w:i/>
          <w:iCs/>
          <w:lang w:eastAsia="es-ES"/>
        </w:rPr>
        <w:t xml:space="preserve">Oficios de asignación de los vehículos con los que cuenta el Sujeto Obligado; en el supuesto de que no haya asignado autos, en alguno de los años señalados, deberá </w:t>
      </w:r>
      <w:r w:rsidRPr="00DF33DD">
        <w:rPr>
          <w:rFonts w:ascii="Palatino Linotype" w:eastAsia="Calibri" w:hAnsi="Palatino Linotype" w:cs="Arial"/>
          <w:i/>
          <w:iCs/>
          <w:lang w:eastAsia="es-ES"/>
        </w:rPr>
        <w:lastRenderedPageBreak/>
        <w:t>informarlo, de conformidad con el segundo párrafo del artículo 19 de la Ley de la materia.</w:t>
      </w:r>
    </w:p>
    <w:p w:rsidR="00DF33DD" w:rsidRPr="00DF33DD" w:rsidRDefault="00DF33DD" w:rsidP="00DF33DD">
      <w:pPr>
        <w:spacing w:after="0" w:line="240" w:lineRule="auto"/>
        <w:ind w:left="1080"/>
        <w:jc w:val="both"/>
        <w:rPr>
          <w:rFonts w:ascii="Palatino Linotype" w:eastAsia="Calibri" w:hAnsi="Palatino Linotype" w:cs="Arial"/>
          <w:i/>
          <w:iCs/>
          <w:lang w:eastAsia="es-ES"/>
        </w:rPr>
      </w:pPr>
    </w:p>
    <w:p w:rsidR="00DF33DD" w:rsidRPr="00DF33DD" w:rsidRDefault="00DF33DD" w:rsidP="00DF33DD">
      <w:pPr>
        <w:numPr>
          <w:ilvl w:val="0"/>
          <w:numId w:val="7"/>
        </w:numPr>
        <w:spacing w:after="0" w:line="240" w:lineRule="auto"/>
        <w:jc w:val="both"/>
        <w:rPr>
          <w:rFonts w:ascii="Palatino Linotype" w:eastAsia="Calibri" w:hAnsi="Palatino Linotype" w:cs="Arial"/>
          <w:b/>
          <w:bCs/>
          <w:i/>
          <w:iCs/>
          <w:lang w:val="es-ES_tradnl" w:eastAsia="es-ES"/>
        </w:rPr>
      </w:pPr>
      <w:r w:rsidRPr="00DF33DD">
        <w:rPr>
          <w:rFonts w:ascii="Palatino Linotype" w:eastAsia="Calibri" w:hAnsi="Palatino Linotype" w:cs="Arial"/>
          <w:i/>
          <w:iCs/>
          <w:lang w:eastAsia="es-ES"/>
        </w:rPr>
        <w:t>Entregue, de manera gratuita, las bitácoras de vehículos, los formatos de salida de estos y los avisos de comisión, del dos mil once al veintidós de octubre de dos mil dieciocho, precisados en respuesta.</w:t>
      </w:r>
    </w:p>
    <w:p w:rsidR="00DF33DD" w:rsidRPr="00DF33DD" w:rsidRDefault="00DF33DD" w:rsidP="00DF33DD">
      <w:pPr>
        <w:spacing w:after="0" w:line="240" w:lineRule="auto"/>
        <w:ind w:left="1080"/>
        <w:jc w:val="both"/>
        <w:rPr>
          <w:rFonts w:ascii="Palatino Linotype" w:eastAsia="Calibri" w:hAnsi="Palatino Linotype" w:cs="Arial"/>
          <w:b/>
          <w:i/>
          <w:lang w:eastAsia="es-ES"/>
        </w:rPr>
      </w:pPr>
    </w:p>
    <w:p w:rsidR="00DF33DD" w:rsidRPr="00DF33DD" w:rsidRDefault="00DF33DD" w:rsidP="00DF33DD">
      <w:pPr>
        <w:spacing w:after="0" w:line="240" w:lineRule="auto"/>
        <w:ind w:left="1080"/>
        <w:jc w:val="both"/>
        <w:rPr>
          <w:rFonts w:ascii="Palatino Linotype" w:eastAsia="Calibri" w:hAnsi="Palatino Linotype" w:cs="Arial"/>
          <w:bCs/>
          <w:i/>
          <w:lang w:eastAsia="es-ES"/>
        </w:rPr>
      </w:pPr>
      <w:r w:rsidRPr="00DF33DD">
        <w:rPr>
          <w:rFonts w:ascii="Palatino Linotype" w:eastAsia="Calibri" w:hAnsi="Palatino Linotype" w:cs="Arial"/>
          <w:bCs/>
          <w:i/>
          <w:lang w:eastAsia="es-ES"/>
        </w:rPr>
        <w:t>En el caso de que los documentos contengan datos personales confidenciales, en términos del artículo 143, fracción I, de la Ley de la materia, el Sujeto Obligado deberá elaborar las versiones públicas respectivas. En ese tenor, deberá emitir y entregar la resolución de su Comité de Transparencia, en donde, de manera fundada y motivada, confirme dicha clasificación.</w:t>
      </w:r>
    </w:p>
    <w:p w:rsidR="00DF33DD" w:rsidRPr="00DF33DD" w:rsidRDefault="00DF33DD" w:rsidP="00DF33DD">
      <w:pPr>
        <w:spacing w:after="0" w:line="240" w:lineRule="auto"/>
        <w:ind w:left="1080"/>
        <w:jc w:val="both"/>
        <w:rPr>
          <w:rFonts w:ascii="Palatino Linotype" w:eastAsia="Calibri" w:hAnsi="Palatino Linotype" w:cs="Arial"/>
          <w:i/>
          <w:iCs/>
          <w:lang w:eastAsia="es-ES"/>
        </w:rPr>
      </w:pPr>
    </w:p>
    <w:p w:rsidR="00DF33DD" w:rsidRPr="00DF33DD" w:rsidRDefault="00DF33DD" w:rsidP="00DF33DD">
      <w:pPr>
        <w:spacing w:after="0" w:line="240" w:lineRule="auto"/>
        <w:ind w:left="1080"/>
        <w:jc w:val="both"/>
        <w:rPr>
          <w:rFonts w:ascii="Palatino Linotype" w:eastAsia="Calibri" w:hAnsi="Palatino Linotype" w:cs="Arial"/>
          <w:i/>
          <w:lang w:eastAsia="es-ES"/>
        </w:rPr>
      </w:pPr>
      <w:r w:rsidRPr="00DF33DD">
        <w:rPr>
          <w:rFonts w:ascii="Palatino Linotype" w:eastAsia="Calibri" w:hAnsi="Palatino Linotype" w:cs="Arial"/>
          <w:i/>
          <w:iCs/>
          <w:lang w:eastAsia="es-ES"/>
        </w:rPr>
        <w:t xml:space="preserve">Asimismo, </w:t>
      </w:r>
      <w:r w:rsidRPr="00DF33DD">
        <w:rPr>
          <w:rFonts w:ascii="Palatino Linotype" w:eastAsia="Calibri" w:hAnsi="Palatino Linotype" w:cs="Arial"/>
          <w:b/>
          <w:i/>
          <w:iCs/>
          <w:u w:val="single"/>
          <w:lang w:eastAsia="es-ES"/>
        </w:rPr>
        <w:t>en el supuesto de que no localice la información previamente señalada, dado que haya causado baja archivística, bastará con que proporcione la expresión documental que dé cuenta de dicha situación y en el caso de no contar con esta, deberá declarar la inexistencia de la misma</w:t>
      </w:r>
      <w:r w:rsidRPr="00DF33DD">
        <w:rPr>
          <w:rFonts w:ascii="Palatino Linotype" w:eastAsia="Calibri" w:hAnsi="Palatino Linotype" w:cs="Arial"/>
          <w:i/>
          <w:iCs/>
          <w:lang w:eastAsia="es-ES"/>
        </w:rPr>
        <w:t xml:space="preserve">, a través del Comité de Transparencia, en términos de </w:t>
      </w:r>
      <w:r w:rsidRPr="00DF33DD">
        <w:rPr>
          <w:rFonts w:ascii="Palatino Linotype" w:eastAsia="Calibri" w:hAnsi="Palatino Linotype" w:cs="Arial"/>
          <w:bCs/>
          <w:i/>
          <w:lang w:val="es-ES" w:eastAsia="es-ES"/>
        </w:rPr>
        <w:t>los artículos 169 y 170 de la Ley de Transparencia y Acceso a la Información Pública del Estado de México y Municipios.</w:t>
      </w:r>
    </w:p>
    <w:p w:rsidR="00DF33DD" w:rsidRPr="00DF33DD" w:rsidRDefault="00DF33DD" w:rsidP="00DF33DD">
      <w:pPr>
        <w:spacing w:after="0" w:line="240" w:lineRule="auto"/>
        <w:ind w:left="1080"/>
        <w:jc w:val="both"/>
        <w:rPr>
          <w:rFonts w:ascii="Palatino Linotype" w:eastAsia="Calibri" w:hAnsi="Palatino Linotype" w:cs="Arial"/>
          <w:b/>
          <w:i/>
          <w:lang w:eastAsia="es-ES"/>
        </w:rPr>
      </w:pPr>
    </w:p>
    <w:p w:rsidR="00DF33DD" w:rsidRPr="00DF33DD" w:rsidRDefault="00DF33DD" w:rsidP="00DF33DD">
      <w:pPr>
        <w:spacing w:after="0" w:line="240" w:lineRule="auto"/>
        <w:ind w:left="1080"/>
        <w:jc w:val="both"/>
        <w:rPr>
          <w:rFonts w:ascii="Palatino Linotype" w:eastAsia="Calibri" w:hAnsi="Palatino Linotype" w:cs="Arial"/>
          <w:i/>
          <w:lang w:eastAsia="es-ES"/>
        </w:rPr>
      </w:pPr>
      <w:r w:rsidRPr="00DF33DD">
        <w:rPr>
          <w:rFonts w:ascii="Palatino Linotype" w:eastAsia="Calibri" w:hAnsi="Palatino Linotype" w:cs="Arial"/>
          <w:b/>
          <w:i/>
          <w:lang w:val="es-ES_tradnl" w:eastAsia="es-ES"/>
        </w:rPr>
        <w:t xml:space="preserve">TERCERO. </w:t>
      </w:r>
      <w:r w:rsidRPr="00DF33DD" w:rsidDel="00A2474A">
        <w:rPr>
          <w:rFonts w:ascii="Palatino Linotype" w:eastAsia="Calibri" w:hAnsi="Palatino Linotype" w:cs="Arial"/>
          <w:i/>
          <w:lang w:val="es-ES_tradnl" w:eastAsia="es-ES"/>
        </w:rPr>
        <w:t xml:space="preserve">Se </w:t>
      </w:r>
      <w:r w:rsidRPr="00DF33DD">
        <w:rPr>
          <w:rFonts w:ascii="Palatino Linotype" w:eastAsia="Calibri" w:hAnsi="Palatino Linotype" w:cs="Arial"/>
          <w:b/>
          <w:i/>
          <w:lang w:val="es-ES_tradnl" w:eastAsia="es-ES"/>
        </w:rPr>
        <w:t>REVOCA</w:t>
      </w:r>
      <w:r w:rsidRPr="00DF33DD" w:rsidDel="00A2474A">
        <w:rPr>
          <w:rFonts w:ascii="Palatino Linotype" w:eastAsia="Calibri" w:hAnsi="Palatino Linotype" w:cs="Arial"/>
          <w:i/>
          <w:lang w:val="es-ES_tradnl" w:eastAsia="es-ES"/>
        </w:rPr>
        <w:t xml:space="preserve"> </w:t>
      </w:r>
      <w:r w:rsidRPr="00DF33DD" w:rsidDel="00A2474A">
        <w:rPr>
          <w:rFonts w:ascii="Palatino Linotype" w:eastAsia="Calibri" w:hAnsi="Palatino Linotype" w:cs="Arial"/>
          <w:i/>
          <w:lang w:eastAsia="es-ES"/>
        </w:rPr>
        <w:t xml:space="preserve">la respuesta entregada por el </w:t>
      </w:r>
      <w:r w:rsidRPr="00DF33DD">
        <w:rPr>
          <w:rFonts w:ascii="Palatino Linotype" w:eastAsia="Calibri" w:hAnsi="Palatino Linotype" w:cs="Arial"/>
          <w:i/>
          <w:lang w:eastAsia="es-ES"/>
        </w:rPr>
        <w:t>Ente Recurrido</w:t>
      </w:r>
      <w:r w:rsidRPr="00DF33DD" w:rsidDel="00A2474A">
        <w:rPr>
          <w:rFonts w:ascii="Palatino Linotype" w:eastAsia="Calibri" w:hAnsi="Palatino Linotype" w:cs="Arial"/>
          <w:b/>
          <w:i/>
          <w:lang w:eastAsia="es-ES"/>
        </w:rPr>
        <w:t xml:space="preserve"> </w:t>
      </w:r>
      <w:r w:rsidRPr="00DF33DD" w:rsidDel="00A2474A">
        <w:rPr>
          <w:rFonts w:ascii="Palatino Linotype" w:eastAsia="Calibri" w:hAnsi="Palatino Linotype" w:cs="Arial"/>
          <w:i/>
          <w:lang w:eastAsia="es-ES"/>
        </w:rPr>
        <w:t>a la</w:t>
      </w:r>
      <w:r w:rsidRPr="00DF33DD">
        <w:rPr>
          <w:rFonts w:ascii="Palatino Linotype" w:eastAsia="Calibri" w:hAnsi="Palatino Linotype" w:cs="Arial"/>
          <w:i/>
          <w:lang w:eastAsia="es-ES"/>
        </w:rPr>
        <w:t xml:space="preserve"> solicitud</w:t>
      </w:r>
      <w:r w:rsidRPr="00DF33DD" w:rsidDel="00A2474A">
        <w:rPr>
          <w:rFonts w:ascii="Palatino Linotype" w:eastAsia="Calibri" w:hAnsi="Palatino Linotype" w:cs="Arial"/>
          <w:i/>
          <w:lang w:eastAsia="es-ES"/>
        </w:rPr>
        <w:t xml:space="preserve"> de acceso a la información con número </w:t>
      </w:r>
      <w:r w:rsidRPr="00DF33DD">
        <w:rPr>
          <w:rFonts w:ascii="Palatino Linotype" w:eastAsia="Calibri" w:hAnsi="Palatino Linotype" w:cs="Arial"/>
          <w:b/>
          <w:bCs/>
          <w:i/>
          <w:iCs/>
          <w:lang w:eastAsia="es-ES"/>
        </w:rPr>
        <w:t>01400/UPVT/IP/2018</w:t>
      </w:r>
      <w:r w:rsidRPr="00DF33DD" w:rsidDel="00A2474A">
        <w:rPr>
          <w:rFonts w:ascii="Palatino Linotype" w:eastAsia="Calibri" w:hAnsi="Palatino Linotype" w:cs="Arial"/>
          <w:i/>
          <w:lang w:eastAsia="es-ES"/>
        </w:rPr>
        <w:t xml:space="preserve">, </w:t>
      </w:r>
      <w:r w:rsidRPr="00DF33DD">
        <w:rPr>
          <w:rFonts w:ascii="Palatino Linotype" w:eastAsia="Calibri" w:hAnsi="Palatino Linotype" w:cs="Arial"/>
          <w:bCs/>
          <w:i/>
          <w:iCs/>
          <w:lang w:val="es-ES_tradnl" w:eastAsia="es-ES"/>
        </w:rPr>
        <w:t xml:space="preserve">correspondiente al Recurso de Revisión </w:t>
      </w:r>
      <w:r w:rsidRPr="00DF33DD">
        <w:rPr>
          <w:rFonts w:ascii="Palatino Linotype" w:eastAsia="Calibri" w:hAnsi="Palatino Linotype" w:cs="Arial"/>
          <w:b/>
          <w:bCs/>
          <w:i/>
          <w:iCs/>
          <w:lang w:val="es-ES_tradnl" w:eastAsia="es-ES"/>
        </w:rPr>
        <w:t>4684/INFOEM/IP/RR/2018</w:t>
      </w:r>
      <w:r w:rsidRPr="00DF33DD">
        <w:rPr>
          <w:rFonts w:ascii="Palatino Linotype" w:eastAsia="Calibri" w:hAnsi="Palatino Linotype" w:cs="Arial"/>
          <w:bCs/>
          <w:i/>
          <w:iCs/>
          <w:lang w:val="es-ES_tradnl" w:eastAsia="es-ES"/>
        </w:rPr>
        <w:t xml:space="preserve">, </w:t>
      </w:r>
      <w:r w:rsidRPr="00DF33DD" w:rsidDel="00A2474A">
        <w:rPr>
          <w:rFonts w:ascii="Palatino Linotype" w:eastAsia="Calibri" w:hAnsi="Palatino Linotype" w:cs="Arial"/>
          <w:i/>
          <w:lang w:eastAsia="es-ES"/>
        </w:rPr>
        <w:t xml:space="preserve">por resultar </w:t>
      </w:r>
      <w:r w:rsidRPr="00DF33DD" w:rsidDel="00A2474A">
        <w:rPr>
          <w:rFonts w:ascii="Palatino Linotype" w:eastAsia="Calibri" w:hAnsi="Palatino Linotype" w:cs="Arial"/>
          <w:b/>
          <w:i/>
          <w:lang w:eastAsia="es-ES"/>
        </w:rPr>
        <w:t xml:space="preserve">FUNDADOS </w:t>
      </w:r>
      <w:r w:rsidRPr="00DF33DD" w:rsidDel="00A2474A">
        <w:rPr>
          <w:rFonts w:ascii="Palatino Linotype" w:eastAsia="Calibri" w:hAnsi="Palatino Linotype" w:cs="Arial"/>
          <w:i/>
          <w:lang w:eastAsia="es-ES"/>
        </w:rPr>
        <w:t>los motivos d</w:t>
      </w:r>
      <w:r w:rsidRPr="00DF33DD">
        <w:rPr>
          <w:rFonts w:ascii="Palatino Linotype" w:eastAsia="Calibri" w:hAnsi="Palatino Linotype" w:cs="Arial"/>
          <w:i/>
          <w:lang w:eastAsia="es-ES"/>
        </w:rPr>
        <w:t>e inconformidad vertidos por la R</w:t>
      </w:r>
      <w:r w:rsidRPr="00DF33DD" w:rsidDel="00A2474A">
        <w:rPr>
          <w:rFonts w:ascii="Palatino Linotype" w:eastAsia="Calibri" w:hAnsi="Palatino Linotype" w:cs="Arial"/>
          <w:i/>
          <w:lang w:eastAsia="es-ES"/>
        </w:rPr>
        <w:t>ecurrente, en términos de</w:t>
      </w:r>
      <w:r w:rsidRPr="00DF33DD">
        <w:rPr>
          <w:rFonts w:ascii="Palatino Linotype" w:eastAsia="Calibri" w:hAnsi="Palatino Linotype" w:cs="Arial"/>
          <w:i/>
          <w:lang w:eastAsia="es-ES"/>
        </w:rPr>
        <w:t xml:space="preserve"> los</w:t>
      </w:r>
      <w:r w:rsidRPr="00DF33DD" w:rsidDel="00A2474A">
        <w:rPr>
          <w:rFonts w:ascii="Palatino Linotype" w:eastAsia="Calibri" w:hAnsi="Palatino Linotype" w:cs="Arial"/>
          <w:b/>
          <w:i/>
          <w:lang w:eastAsia="es-ES"/>
        </w:rPr>
        <w:t xml:space="preserve"> </w:t>
      </w:r>
      <w:r w:rsidRPr="00DF33DD" w:rsidDel="00A2474A">
        <w:rPr>
          <w:rFonts w:ascii="Palatino Linotype" w:eastAsia="Calibri" w:hAnsi="Palatino Linotype" w:cs="Arial"/>
          <w:i/>
          <w:lang w:eastAsia="es-ES"/>
        </w:rPr>
        <w:t>considerando</w:t>
      </w:r>
      <w:r w:rsidRPr="00DF33DD">
        <w:rPr>
          <w:rFonts w:ascii="Palatino Linotype" w:eastAsia="Calibri" w:hAnsi="Palatino Linotype" w:cs="Arial"/>
          <w:i/>
          <w:lang w:eastAsia="es-ES"/>
        </w:rPr>
        <w:t>s</w:t>
      </w:r>
      <w:r w:rsidRPr="00DF33DD" w:rsidDel="00A2474A">
        <w:rPr>
          <w:rFonts w:ascii="Palatino Linotype" w:eastAsia="Calibri" w:hAnsi="Palatino Linotype" w:cs="Arial"/>
          <w:b/>
          <w:i/>
          <w:lang w:eastAsia="es-ES"/>
        </w:rPr>
        <w:t xml:space="preserve"> </w:t>
      </w:r>
      <w:r w:rsidRPr="00DF33DD" w:rsidDel="00A2474A">
        <w:rPr>
          <w:rFonts w:ascii="Palatino Linotype" w:eastAsia="Calibri" w:hAnsi="Palatino Linotype" w:cs="Arial"/>
          <w:i/>
          <w:lang w:eastAsia="es-ES"/>
        </w:rPr>
        <w:t>QUINTO y SEXTO</w:t>
      </w:r>
      <w:r w:rsidRPr="00DF33DD" w:rsidDel="00A2474A">
        <w:rPr>
          <w:rFonts w:ascii="Palatino Linotype" w:eastAsia="Calibri" w:hAnsi="Palatino Linotype" w:cs="Arial"/>
          <w:b/>
          <w:i/>
          <w:lang w:eastAsia="es-ES"/>
        </w:rPr>
        <w:t xml:space="preserve"> </w:t>
      </w:r>
      <w:r w:rsidRPr="00DF33DD" w:rsidDel="00A2474A">
        <w:rPr>
          <w:rFonts w:ascii="Palatino Linotype" w:eastAsia="Calibri" w:hAnsi="Palatino Linotype" w:cs="Arial"/>
          <w:i/>
          <w:lang w:eastAsia="es-ES"/>
        </w:rPr>
        <w:t>de la presente resoluci</w:t>
      </w:r>
      <w:r w:rsidRPr="00DF33DD">
        <w:rPr>
          <w:rFonts w:ascii="Palatino Linotype" w:eastAsia="Calibri" w:hAnsi="Palatino Linotype" w:cs="Arial"/>
          <w:i/>
          <w:lang w:eastAsia="es-ES"/>
        </w:rPr>
        <w:t>ón.</w:t>
      </w:r>
    </w:p>
    <w:p w:rsidR="00DF33DD" w:rsidRPr="00DF33DD" w:rsidRDefault="00DF33DD" w:rsidP="00DF33DD">
      <w:pPr>
        <w:spacing w:after="0" w:line="240" w:lineRule="auto"/>
        <w:ind w:left="1080"/>
        <w:jc w:val="both"/>
        <w:rPr>
          <w:rFonts w:ascii="Palatino Linotype" w:eastAsia="Calibri" w:hAnsi="Palatino Linotype" w:cs="Arial"/>
          <w:b/>
          <w:i/>
          <w:lang w:eastAsia="es-ES"/>
        </w:rPr>
      </w:pPr>
    </w:p>
    <w:p w:rsidR="00DF33DD" w:rsidRPr="00DF33DD" w:rsidRDefault="00DF33DD" w:rsidP="00DF33DD">
      <w:pPr>
        <w:spacing w:after="0" w:line="240" w:lineRule="auto"/>
        <w:ind w:left="1080"/>
        <w:jc w:val="both"/>
        <w:rPr>
          <w:rFonts w:ascii="Palatino Linotype" w:eastAsia="Calibri" w:hAnsi="Palatino Linotype" w:cs="Arial"/>
          <w:bCs/>
          <w:i/>
          <w:lang w:eastAsia="es-ES"/>
        </w:rPr>
      </w:pPr>
      <w:r w:rsidRPr="00DF33DD">
        <w:rPr>
          <w:rFonts w:ascii="Palatino Linotype" w:eastAsia="Calibri" w:hAnsi="Palatino Linotype" w:cs="Arial"/>
          <w:bCs/>
          <w:i/>
          <w:iCs/>
          <w:lang w:val="es-ES_tradnl" w:eastAsia="es-ES"/>
        </w:rPr>
        <w:t xml:space="preserve">Se </w:t>
      </w:r>
      <w:r w:rsidRPr="00DF33DD">
        <w:rPr>
          <w:rFonts w:ascii="Palatino Linotype" w:eastAsia="Calibri" w:hAnsi="Palatino Linotype" w:cs="Arial"/>
          <w:b/>
          <w:bCs/>
          <w:i/>
          <w:iCs/>
          <w:lang w:val="es-ES_tradnl" w:eastAsia="es-ES"/>
        </w:rPr>
        <w:t>ordena</w:t>
      </w:r>
      <w:r w:rsidRPr="00DF33DD">
        <w:rPr>
          <w:rFonts w:ascii="Palatino Linotype" w:eastAsia="Calibri" w:hAnsi="Palatino Linotype" w:cs="Arial"/>
          <w:bCs/>
          <w:i/>
          <w:iCs/>
          <w:lang w:val="es-ES_tradnl" w:eastAsia="es-ES"/>
        </w:rPr>
        <w:t xml:space="preserve"> al Sujeto Obligado, </w:t>
      </w:r>
      <w:r w:rsidRPr="00DF33DD">
        <w:rPr>
          <w:rFonts w:ascii="Palatino Linotype" w:eastAsia="Calibri" w:hAnsi="Palatino Linotype" w:cs="Arial"/>
          <w:bCs/>
          <w:i/>
          <w:lang w:eastAsia="es-ES"/>
        </w:rPr>
        <w:t xml:space="preserve">a efecto de que previa </w:t>
      </w:r>
      <w:r w:rsidRPr="00DF33DD">
        <w:rPr>
          <w:rFonts w:ascii="Palatino Linotype" w:eastAsia="Calibri" w:hAnsi="Palatino Linotype" w:cs="Arial"/>
          <w:i/>
          <w:iCs/>
          <w:lang w:eastAsia="es-ES"/>
        </w:rPr>
        <w:t>búsqueda exhaustiva y razonable</w:t>
      </w:r>
      <w:r w:rsidRPr="00DF33DD">
        <w:rPr>
          <w:rFonts w:ascii="Palatino Linotype" w:eastAsia="Calibri" w:hAnsi="Palatino Linotype" w:cs="Arial"/>
          <w:i/>
          <w:lang w:eastAsia="es-ES"/>
        </w:rPr>
        <w:t xml:space="preserve">, del uno de enero al treinta y uno de diciembre de dos mil diez, </w:t>
      </w:r>
      <w:r w:rsidRPr="00DF33DD">
        <w:rPr>
          <w:rFonts w:ascii="Palatino Linotype" w:eastAsia="Calibri" w:hAnsi="Palatino Linotype" w:cs="Arial"/>
          <w:bCs/>
          <w:i/>
          <w:lang w:eastAsia="es-ES"/>
        </w:rPr>
        <w:t>entregue la expresión documental que dé cuenta de lo siguiente:</w:t>
      </w:r>
    </w:p>
    <w:p w:rsidR="00DF33DD" w:rsidRPr="00DF33DD" w:rsidRDefault="00DF33DD" w:rsidP="00DF33DD">
      <w:pPr>
        <w:spacing w:after="0" w:line="240" w:lineRule="auto"/>
        <w:ind w:left="1080"/>
        <w:jc w:val="both"/>
        <w:rPr>
          <w:rFonts w:ascii="Palatino Linotype" w:eastAsia="Calibri" w:hAnsi="Palatino Linotype" w:cs="Arial"/>
          <w:bCs/>
          <w:i/>
          <w:lang w:eastAsia="es-ES"/>
        </w:rPr>
      </w:pPr>
    </w:p>
    <w:p w:rsidR="00DF33DD" w:rsidRPr="00DF33DD" w:rsidRDefault="00DF33DD" w:rsidP="00DF33DD">
      <w:pPr>
        <w:numPr>
          <w:ilvl w:val="0"/>
          <w:numId w:val="6"/>
        </w:numPr>
        <w:spacing w:after="0" w:line="240" w:lineRule="auto"/>
        <w:jc w:val="both"/>
        <w:rPr>
          <w:rFonts w:ascii="Palatino Linotype" w:eastAsia="Calibri" w:hAnsi="Palatino Linotype" w:cs="Arial"/>
          <w:i/>
          <w:iCs/>
          <w:lang w:eastAsia="es-ES"/>
        </w:rPr>
      </w:pPr>
      <w:r w:rsidRPr="00DF33DD">
        <w:rPr>
          <w:rFonts w:ascii="Palatino Linotype" w:eastAsia="Calibri" w:hAnsi="Palatino Linotype" w:cs="Arial"/>
          <w:i/>
          <w:iCs/>
          <w:lang w:eastAsia="es-ES"/>
        </w:rPr>
        <w:t> Listado de vehículos oficiales adquiridos en el año dos mil diez; para el caso, que no haya adquirido algún vehículo automotor en dicho año, deberá hacerlo del conocimiento del Recurrente en términos del segundo párrafo del artículo 19 de la Ley de la materia.</w:t>
      </w:r>
    </w:p>
    <w:p w:rsidR="00DF33DD" w:rsidRPr="00DF33DD" w:rsidRDefault="00DF33DD" w:rsidP="00DF33DD">
      <w:pPr>
        <w:spacing w:after="0" w:line="240" w:lineRule="auto"/>
        <w:ind w:left="1080"/>
        <w:jc w:val="both"/>
        <w:rPr>
          <w:rFonts w:ascii="Palatino Linotype" w:eastAsia="Calibri" w:hAnsi="Palatino Linotype" w:cs="Arial"/>
          <w:i/>
          <w:iCs/>
          <w:lang w:eastAsia="es-ES"/>
        </w:rPr>
      </w:pPr>
    </w:p>
    <w:p w:rsidR="00DF33DD" w:rsidRPr="00DF33DD" w:rsidRDefault="00DF33DD" w:rsidP="00DF33DD">
      <w:pPr>
        <w:numPr>
          <w:ilvl w:val="0"/>
          <w:numId w:val="6"/>
        </w:numPr>
        <w:spacing w:after="0" w:line="240" w:lineRule="auto"/>
        <w:jc w:val="both"/>
        <w:rPr>
          <w:rFonts w:ascii="Palatino Linotype" w:eastAsia="Calibri" w:hAnsi="Palatino Linotype" w:cs="Arial"/>
          <w:i/>
          <w:iCs/>
          <w:lang w:eastAsia="es-ES"/>
        </w:rPr>
      </w:pPr>
      <w:r w:rsidRPr="00DF33DD">
        <w:rPr>
          <w:rFonts w:ascii="Palatino Linotype" w:eastAsia="Calibri" w:hAnsi="Palatino Linotype" w:cs="Arial"/>
          <w:i/>
          <w:iCs/>
          <w:lang w:eastAsia="es-ES"/>
        </w:rPr>
        <w:lastRenderedPageBreak/>
        <w:t>Oficios de asignación de los vehículos con los que cuenta el Sujeto Obligado, del dos mil diez; en el supuesto, que no haya asignado en dicha temporalidad, deberá informarlo, de conformidad con el segundo párrafo del artículo 19 de la Ley de Transparencia y Acceso a la Información Pública del Estado de México y Municipios.</w:t>
      </w:r>
    </w:p>
    <w:p w:rsidR="00DF33DD" w:rsidRPr="00DF33DD" w:rsidRDefault="00DF33DD" w:rsidP="00DF33DD">
      <w:pPr>
        <w:spacing w:after="0" w:line="240" w:lineRule="auto"/>
        <w:ind w:left="1080"/>
        <w:jc w:val="both"/>
        <w:rPr>
          <w:rFonts w:ascii="Palatino Linotype" w:eastAsia="Calibri" w:hAnsi="Palatino Linotype" w:cs="Arial"/>
          <w:i/>
          <w:iCs/>
          <w:lang w:eastAsia="es-ES"/>
        </w:rPr>
      </w:pPr>
    </w:p>
    <w:p w:rsidR="00DF33DD" w:rsidRPr="00DF33DD" w:rsidRDefault="00DF33DD" w:rsidP="00DF33DD">
      <w:pPr>
        <w:numPr>
          <w:ilvl w:val="0"/>
          <w:numId w:val="6"/>
        </w:numPr>
        <w:spacing w:after="0" w:line="240" w:lineRule="auto"/>
        <w:jc w:val="both"/>
        <w:rPr>
          <w:rFonts w:ascii="Palatino Linotype" w:eastAsia="Calibri" w:hAnsi="Palatino Linotype" w:cs="Arial"/>
          <w:i/>
          <w:lang w:eastAsia="es-ES"/>
        </w:rPr>
      </w:pPr>
      <w:r w:rsidRPr="00DF33DD">
        <w:rPr>
          <w:rFonts w:ascii="Palatino Linotype" w:eastAsia="Calibri" w:hAnsi="Palatino Linotype" w:cs="Arial"/>
          <w:i/>
          <w:iCs/>
          <w:lang w:eastAsia="es-ES"/>
        </w:rPr>
        <w:t>El Kilometraje de los vehículos oficiales; en el supuesto que no localice la información previamente señalada, por no tener obligación normativa para generarla, deberá hacérselo del conocimiento a la Particular en términos, del segundo párrafo del artículo 19 de la Ley de Transparencia previamente señalada.</w:t>
      </w:r>
    </w:p>
    <w:p w:rsidR="00DF33DD" w:rsidRPr="00DF33DD" w:rsidRDefault="00DF33DD" w:rsidP="00DF33DD">
      <w:pPr>
        <w:spacing w:after="0" w:line="240" w:lineRule="auto"/>
        <w:ind w:left="1080"/>
        <w:jc w:val="both"/>
        <w:rPr>
          <w:rFonts w:ascii="Palatino Linotype" w:eastAsia="Calibri" w:hAnsi="Palatino Linotype" w:cs="Arial"/>
          <w:bCs/>
          <w:i/>
          <w:lang w:eastAsia="es-ES"/>
        </w:rPr>
      </w:pPr>
      <w:r w:rsidRPr="00DF33DD">
        <w:rPr>
          <w:rFonts w:ascii="Palatino Linotype" w:eastAsia="Calibri" w:hAnsi="Palatino Linotype" w:cs="Arial"/>
          <w:bCs/>
          <w:i/>
          <w:lang w:eastAsia="es-ES"/>
        </w:rPr>
        <w:t>En el caso de que los documentos contengan datos personales confidenciales, en términos del artículo 143, fracción I, de la Ley de la materia, el Sujeto Obligado deberá elaborar las versiones públicas respectivas. En ese tenor, deberá emitir y entregar la resolución de su Comité de Transparencia, en donde, de manera fundada y motivada, confirme dicha clasificación.</w:t>
      </w:r>
    </w:p>
    <w:p w:rsidR="00DF33DD" w:rsidRPr="00DF33DD" w:rsidRDefault="00DF33DD" w:rsidP="00DF33DD">
      <w:pPr>
        <w:spacing w:after="0" w:line="240" w:lineRule="auto"/>
        <w:ind w:left="1080"/>
        <w:jc w:val="both"/>
        <w:rPr>
          <w:rFonts w:ascii="Palatino Linotype" w:eastAsia="Calibri" w:hAnsi="Palatino Linotype" w:cs="Arial"/>
          <w:i/>
          <w:iCs/>
          <w:lang w:eastAsia="es-ES"/>
        </w:rPr>
      </w:pPr>
    </w:p>
    <w:p w:rsidR="00DF33DD" w:rsidRPr="00DF33DD" w:rsidRDefault="00DF33DD" w:rsidP="00DF33DD">
      <w:pPr>
        <w:spacing w:after="0" w:line="240" w:lineRule="auto"/>
        <w:ind w:left="1080"/>
        <w:jc w:val="both"/>
        <w:rPr>
          <w:rFonts w:ascii="Palatino Linotype" w:eastAsia="Calibri" w:hAnsi="Palatino Linotype" w:cs="Arial"/>
          <w:i/>
          <w:lang w:eastAsia="es-ES"/>
        </w:rPr>
      </w:pPr>
      <w:r w:rsidRPr="00DF33DD">
        <w:rPr>
          <w:rFonts w:ascii="Palatino Linotype" w:eastAsia="Calibri" w:hAnsi="Palatino Linotype" w:cs="Arial"/>
          <w:i/>
          <w:iCs/>
          <w:lang w:eastAsia="es-ES"/>
        </w:rPr>
        <w:t xml:space="preserve">Asimismo, </w:t>
      </w:r>
      <w:r w:rsidRPr="00DF33DD">
        <w:rPr>
          <w:rFonts w:ascii="Palatino Linotype" w:eastAsia="Calibri" w:hAnsi="Palatino Linotype" w:cs="Arial"/>
          <w:b/>
          <w:i/>
          <w:iCs/>
          <w:u w:val="single"/>
          <w:lang w:eastAsia="es-ES"/>
        </w:rPr>
        <w:t>en el supuesto que no localice la información previamente señalada, dado que haya causado baja archivística, bastará con que proporcione la expresión documental que dé cuenta de dicha situación y en el caso de no contar con esta, deberá declarar la inexistencia de la misma</w:t>
      </w:r>
      <w:r w:rsidRPr="00DF33DD">
        <w:rPr>
          <w:rFonts w:ascii="Palatino Linotype" w:eastAsia="Calibri" w:hAnsi="Palatino Linotype" w:cs="Arial"/>
          <w:i/>
          <w:iCs/>
          <w:lang w:eastAsia="es-ES"/>
        </w:rPr>
        <w:t xml:space="preserve">, a través del Comité de Transparencia, en términos de </w:t>
      </w:r>
      <w:r w:rsidRPr="00DF33DD">
        <w:rPr>
          <w:rFonts w:ascii="Palatino Linotype" w:eastAsia="Calibri" w:hAnsi="Palatino Linotype" w:cs="Arial"/>
          <w:bCs/>
          <w:i/>
          <w:lang w:val="es-ES" w:eastAsia="es-ES"/>
        </w:rPr>
        <w:t>los artículos 169 y 170 de la Ley de Transparencia y Acceso a la Información Pública del Estado de México y Municipios.</w:t>
      </w:r>
    </w:p>
    <w:p w:rsidR="00A71C6A" w:rsidRDefault="00A71C6A" w:rsidP="00DF33DD">
      <w:pPr>
        <w:spacing w:after="0" w:line="240" w:lineRule="auto"/>
        <w:ind w:left="1080"/>
        <w:jc w:val="both"/>
        <w:rPr>
          <w:rFonts w:ascii="Palatino Linotype" w:eastAsia="Calibri" w:hAnsi="Palatino Linotype" w:cs="Arial"/>
          <w:b/>
          <w:i/>
          <w:lang w:eastAsia="es-ES"/>
        </w:rPr>
      </w:pPr>
      <w:r>
        <w:rPr>
          <w:rFonts w:ascii="Palatino Linotype" w:eastAsia="Calibri" w:hAnsi="Palatino Linotype" w:cs="Arial"/>
          <w:b/>
          <w:i/>
          <w:lang w:eastAsia="es-ES"/>
        </w:rPr>
        <w:t>…</w:t>
      </w:r>
    </w:p>
    <w:p w:rsidR="00A71C6A" w:rsidRPr="00D45CEA" w:rsidRDefault="00A71C6A" w:rsidP="00DF33DD">
      <w:pPr>
        <w:spacing w:after="0" w:line="240" w:lineRule="auto"/>
        <w:ind w:left="1080"/>
        <w:jc w:val="both"/>
        <w:rPr>
          <w:rFonts w:ascii="Palatino Linotype" w:eastAsia="Calibri" w:hAnsi="Palatino Linotype" w:cs="Arial"/>
          <w:i/>
          <w:lang w:eastAsia="es-ES"/>
        </w:rPr>
      </w:pPr>
      <w:r>
        <w:rPr>
          <w:rFonts w:ascii="Palatino Linotype" w:eastAsia="Calibri" w:hAnsi="Palatino Linotype" w:cs="Arial"/>
          <w:b/>
          <w:i/>
          <w:lang w:eastAsia="es-ES"/>
        </w:rPr>
        <w:t>Énfasis añadido.</w:t>
      </w:r>
    </w:p>
    <w:p w:rsidR="00A71C6A" w:rsidRDefault="00A71C6A" w:rsidP="00A71C6A">
      <w:pPr>
        <w:pStyle w:val="Prrafodelista"/>
        <w:rPr>
          <w:rFonts w:ascii="Palatino Linotype" w:hAnsi="Palatino Linotype" w:cs="Arial"/>
          <w:i/>
          <w:lang w:val="es-ES_tradnl"/>
        </w:rPr>
      </w:pPr>
    </w:p>
    <w:p w:rsidR="00A71C6A" w:rsidRDefault="00A71C6A" w:rsidP="00A71C6A">
      <w:pPr>
        <w:spacing w:before="120" w:line="360" w:lineRule="auto"/>
        <w:jc w:val="both"/>
        <w:rPr>
          <w:rFonts w:ascii="Palatino Linotype" w:hAnsi="Palatino Linotype" w:cs="Arial"/>
          <w:sz w:val="24"/>
          <w:szCs w:val="24"/>
        </w:rPr>
      </w:pPr>
      <w:r>
        <w:rPr>
          <w:rFonts w:ascii="Palatino Linotype" w:hAnsi="Palatino Linotype" w:cs="Arial"/>
          <w:sz w:val="24"/>
          <w:szCs w:val="24"/>
        </w:rPr>
        <w:t>Determinación con la que el suscrito está de acuerdo, no obstante, se agregó a</w:t>
      </w:r>
      <w:r w:rsidR="00DF33DD">
        <w:rPr>
          <w:rFonts w:ascii="Palatino Linotype" w:hAnsi="Palatino Linotype" w:cs="Arial"/>
          <w:sz w:val="24"/>
          <w:szCs w:val="24"/>
        </w:rPr>
        <w:t xml:space="preserve"> </w:t>
      </w:r>
      <w:r>
        <w:rPr>
          <w:rFonts w:ascii="Palatino Linotype" w:hAnsi="Palatino Linotype" w:cs="Arial"/>
          <w:sz w:val="24"/>
          <w:szCs w:val="24"/>
        </w:rPr>
        <w:t>l</w:t>
      </w:r>
      <w:r w:rsidR="00DF33DD">
        <w:rPr>
          <w:rFonts w:ascii="Palatino Linotype" w:hAnsi="Palatino Linotype" w:cs="Arial"/>
          <w:sz w:val="24"/>
          <w:szCs w:val="24"/>
        </w:rPr>
        <w:t>os</w:t>
      </w:r>
      <w:r>
        <w:rPr>
          <w:rFonts w:ascii="Palatino Linotype" w:hAnsi="Palatino Linotype" w:cs="Arial"/>
          <w:sz w:val="24"/>
          <w:szCs w:val="24"/>
        </w:rPr>
        <w:t xml:space="preserve"> resolutivo</w:t>
      </w:r>
      <w:r w:rsidR="00DF33DD">
        <w:rPr>
          <w:rFonts w:ascii="Palatino Linotype" w:hAnsi="Palatino Linotype" w:cs="Arial"/>
          <w:sz w:val="24"/>
          <w:szCs w:val="24"/>
        </w:rPr>
        <w:t>s SEGUNDO y TERCERO</w:t>
      </w:r>
      <w:r>
        <w:rPr>
          <w:rFonts w:ascii="Palatino Linotype" w:hAnsi="Palatino Linotype" w:cs="Arial"/>
          <w:sz w:val="24"/>
          <w:szCs w:val="24"/>
        </w:rPr>
        <w:t xml:space="preserve"> las siguientes salvedades:</w:t>
      </w:r>
    </w:p>
    <w:p w:rsidR="00A71C6A" w:rsidRPr="00DF33DD" w:rsidRDefault="00A71C6A" w:rsidP="00DF33DD">
      <w:pPr>
        <w:spacing w:after="0" w:line="240" w:lineRule="auto"/>
        <w:ind w:left="1080"/>
        <w:jc w:val="both"/>
        <w:rPr>
          <w:rFonts w:ascii="Palatino Linotype" w:eastAsia="Calibri" w:hAnsi="Palatino Linotype" w:cs="Arial"/>
          <w:i/>
          <w:lang w:eastAsia="es-ES"/>
        </w:rPr>
      </w:pPr>
      <w:r w:rsidRPr="00375044">
        <w:rPr>
          <w:rFonts w:ascii="Palatino Linotype" w:eastAsia="Times New Roman" w:hAnsi="Palatino Linotype" w:cs="Arial"/>
          <w:b/>
          <w:i/>
          <w:sz w:val="24"/>
          <w:szCs w:val="24"/>
          <w:lang w:val="es-ES" w:eastAsia="es-ES"/>
        </w:rPr>
        <w:t>“</w:t>
      </w:r>
      <w:r w:rsidR="00DF33DD" w:rsidRPr="00DF33DD">
        <w:rPr>
          <w:rFonts w:ascii="Palatino Linotype" w:eastAsia="Calibri" w:hAnsi="Palatino Linotype" w:cs="Arial"/>
          <w:i/>
          <w:iCs/>
          <w:lang w:eastAsia="es-ES"/>
        </w:rPr>
        <w:t xml:space="preserve">Asimismo, </w:t>
      </w:r>
      <w:r w:rsidR="00DF33DD" w:rsidRPr="00DF33DD">
        <w:rPr>
          <w:rFonts w:ascii="Palatino Linotype" w:eastAsia="Calibri" w:hAnsi="Palatino Linotype" w:cs="Arial"/>
          <w:b/>
          <w:i/>
          <w:iCs/>
          <w:u w:val="single"/>
          <w:lang w:eastAsia="es-ES"/>
        </w:rPr>
        <w:t>en el supuesto que no localice la información previamente señalada, dado que haya causado baja archivística, bastará con que proporcione la expresión documental que dé cuenta de dicha situación y en el caso de no contar con esta, deberá declarar la inexistencia de la misma</w:t>
      </w:r>
      <w:r w:rsidR="00DF33DD" w:rsidRPr="00DF33DD">
        <w:rPr>
          <w:rFonts w:ascii="Palatino Linotype" w:eastAsia="Calibri" w:hAnsi="Palatino Linotype" w:cs="Arial"/>
          <w:i/>
          <w:iCs/>
          <w:lang w:eastAsia="es-ES"/>
        </w:rPr>
        <w:t xml:space="preserve">, a través del Comité de </w:t>
      </w:r>
      <w:r w:rsidR="00DF33DD" w:rsidRPr="00DF33DD">
        <w:rPr>
          <w:rFonts w:ascii="Palatino Linotype" w:eastAsia="Calibri" w:hAnsi="Palatino Linotype" w:cs="Arial"/>
          <w:i/>
          <w:iCs/>
          <w:lang w:eastAsia="es-ES"/>
        </w:rPr>
        <w:lastRenderedPageBreak/>
        <w:t xml:space="preserve">Transparencia, en términos de </w:t>
      </w:r>
      <w:r w:rsidR="00DF33DD" w:rsidRPr="00DF33DD">
        <w:rPr>
          <w:rFonts w:ascii="Palatino Linotype" w:eastAsia="Calibri" w:hAnsi="Palatino Linotype" w:cs="Arial"/>
          <w:bCs/>
          <w:i/>
          <w:lang w:val="es-ES" w:eastAsia="es-ES"/>
        </w:rPr>
        <w:t xml:space="preserve">los artículos 169 y 170 de la Ley de Transparencia y Acceso a la Información Pública del Estado de México </w:t>
      </w:r>
      <w:r w:rsidR="00DF33DD">
        <w:rPr>
          <w:rFonts w:ascii="Palatino Linotype" w:eastAsia="Calibri" w:hAnsi="Palatino Linotype" w:cs="Arial"/>
          <w:bCs/>
          <w:i/>
          <w:lang w:val="es-ES" w:eastAsia="es-ES"/>
        </w:rPr>
        <w:t>y Municipios</w:t>
      </w:r>
      <w:r w:rsidRPr="00D45CEA">
        <w:rPr>
          <w:rFonts w:ascii="Palatino Linotype" w:eastAsia="Times New Roman" w:hAnsi="Palatino Linotype" w:cs="Arial"/>
          <w:i/>
          <w:sz w:val="24"/>
          <w:szCs w:val="24"/>
          <w:lang w:eastAsia="es-ES"/>
        </w:rPr>
        <w:t>.</w:t>
      </w:r>
      <w:r>
        <w:rPr>
          <w:rFonts w:ascii="Palatino Linotype" w:eastAsia="Times New Roman" w:hAnsi="Palatino Linotype" w:cs="Arial"/>
          <w:i/>
          <w:sz w:val="24"/>
          <w:szCs w:val="24"/>
          <w:lang w:val="es-ES" w:eastAsia="es-ES"/>
        </w:rPr>
        <w:t>”</w:t>
      </w:r>
    </w:p>
    <w:p w:rsidR="00A71C6A" w:rsidRPr="00375044" w:rsidRDefault="00A71C6A" w:rsidP="00A71C6A">
      <w:pPr>
        <w:spacing w:before="240" w:after="240" w:line="360" w:lineRule="auto"/>
        <w:jc w:val="both"/>
        <w:rPr>
          <w:rFonts w:ascii="Palatino Linotype" w:hAnsi="Palatino Linotype"/>
          <w:sz w:val="24"/>
          <w:szCs w:val="24"/>
        </w:rPr>
      </w:pPr>
      <w:r w:rsidRPr="00375044">
        <w:rPr>
          <w:rFonts w:ascii="Palatino Linotype" w:hAnsi="Palatino Linotype"/>
          <w:sz w:val="24"/>
          <w:szCs w:val="24"/>
        </w:rPr>
        <w:t xml:space="preserve">Al respecto, es pertinente resaltar que la Ley de Transparencia y Acceso a la Información Pública vigente en la entidad, de ninguna forma contempla la entrega de una baja documental como lo ordenó la Ponencia </w:t>
      </w:r>
      <w:proofErr w:type="spellStart"/>
      <w:r w:rsidRPr="00375044">
        <w:rPr>
          <w:rFonts w:ascii="Palatino Linotype" w:hAnsi="Palatino Linotype"/>
          <w:sz w:val="24"/>
          <w:szCs w:val="24"/>
        </w:rPr>
        <w:t>resolutora</w:t>
      </w:r>
      <w:proofErr w:type="spellEnd"/>
      <w:r w:rsidRPr="00375044">
        <w:rPr>
          <w:rFonts w:ascii="Palatino Linotype" w:hAnsi="Palatino Linotype"/>
          <w:sz w:val="24"/>
          <w:szCs w:val="24"/>
        </w:rPr>
        <w:t xml:space="preserve">, toda vez que en caso de que la información peticionada no obre en los archivos del Sujeto Obligado, la Ley determina que se deberá elaborar una declaratoria de inexistencia, tal y como se prevé en los artículos 19, tercer párrafo, 49, fracciones II y XIII;  169 y 170 de la Ley de Transparencia y Acceso a la Información Pública </w:t>
      </w:r>
      <w:proofErr w:type="spellStart"/>
      <w:r w:rsidRPr="00375044">
        <w:rPr>
          <w:rFonts w:ascii="Palatino Linotype" w:hAnsi="Palatino Linotype"/>
          <w:sz w:val="24"/>
          <w:szCs w:val="24"/>
        </w:rPr>
        <w:t>supraindicada</w:t>
      </w:r>
      <w:proofErr w:type="spellEnd"/>
      <w:r w:rsidRPr="00375044">
        <w:rPr>
          <w:rFonts w:ascii="Palatino Linotype" w:hAnsi="Palatino Linotype"/>
          <w:sz w:val="24"/>
          <w:szCs w:val="24"/>
        </w:rPr>
        <w:t xml:space="preserve">, que ordenan: </w:t>
      </w:r>
    </w:p>
    <w:p w:rsidR="00A71C6A" w:rsidRPr="00D95F46" w:rsidRDefault="00A71C6A" w:rsidP="00A71C6A">
      <w:pPr>
        <w:spacing w:after="0" w:line="240" w:lineRule="auto"/>
        <w:ind w:left="567" w:right="561"/>
        <w:jc w:val="both"/>
        <w:rPr>
          <w:rFonts w:ascii="Palatino Linotype" w:hAnsi="Palatino Linotype"/>
          <w:i/>
        </w:rPr>
      </w:pPr>
      <w:r w:rsidRPr="00D95F46">
        <w:rPr>
          <w:rFonts w:ascii="Palatino Linotype" w:hAnsi="Palatino Linotype"/>
          <w:i/>
        </w:rPr>
        <w:t>“</w:t>
      </w:r>
      <w:r w:rsidRPr="00D95F46">
        <w:rPr>
          <w:rFonts w:ascii="Palatino Linotype" w:hAnsi="Palatino Linotype"/>
          <w:b/>
          <w:i/>
        </w:rPr>
        <w:t>Artículo 19.</w:t>
      </w:r>
      <w:r w:rsidRPr="00D95F46">
        <w:rPr>
          <w:rFonts w:ascii="Palatino Linotype" w:hAnsi="Palatino Linotype"/>
          <w:i/>
        </w:rPr>
        <w:t xml:space="preserve"> (…)</w:t>
      </w:r>
    </w:p>
    <w:p w:rsidR="00A71C6A" w:rsidRPr="00D95F46" w:rsidRDefault="00A71C6A" w:rsidP="00A71C6A">
      <w:pPr>
        <w:spacing w:after="0" w:line="240" w:lineRule="auto"/>
        <w:ind w:left="567" w:right="561"/>
        <w:jc w:val="both"/>
        <w:rPr>
          <w:rFonts w:ascii="Palatino Linotype" w:hAnsi="Palatino Linotype"/>
          <w:i/>
        </w:rPr>
      </w:pPr>
      <w:r w:rsidRPr="00D95F46">
        <w:rPr>
          <w:rFonts w:ascii="Palatino Linotype" w:hAnsi="Palatino Linotype"/>
          <w:b/>
          <w:i/>
        </w:rPr>
        <w:t>Si el sujeto obligado, en el ejercicio de sus atribuciones, debía generar, poseer o administrar la información, pero ésta no se encuentra, el Comité de transparencia deberá emitir un acuerdo de inexistencia</w:t>
      </w:r>
      <w:r w:rsidRPr="00D95F46">
        <w:rPr>
          <w:rFonts w:ascii="Palatino Linotype" w:hAnsi="Palatino Linotype"/>
          <w:i/>
        </w:rPr>
        <w:t>, debidamente fundado y motivado, en el que detalle las razones del por qué no obra en sus archivos.”</w:t>
      </w:r>
    </w:p>
    <w:p w:rsidR="00A71C6A" w:rsidRPr="00D95F46" w:rsidRDefault="00A71C6A" w:rsidP="00A71C6A">
      <w:pPr>
        <w:spacing w:after="0" w:line="240" w:lineRule="auto"/>
        <w:ind w:left="567" w:right="561"/>
        <w:jc w:val="both"/>
        <w:rPr>
          <w:rFonts w:ascii="Palatino Linotype" w:hAnsi="Palatino Linotype"/>
          <w:i/>
        </w:rPr>
      </w:pPr>
      <w:r w:rsidRPr="00D95F46">
        <w:rPr>
          <w:rFonts w:ascii="Palatino Linotype" w:hAnsi="Palatino Linotype"/>
          <w:i/>
        </w:rPr>
        <w:t>“</w:t>
      </w:r>
      <w:r w:rsidRPr="00D95F46">
        <w:rPr>
          <w:rFonts w:ascii="Palatino Linotype" w:hAnsi="Palatino Linotype"/>
          <w:b/>
          <w:i/>
        </w:rPr>
        <w:t>Artículo 49.</w:t>
      </w:r>
      <w:r w:rsidRPr="00D95F46">
        <w:rPr>
          <w:rFonts w:ascii="Palatino Linotype" w:hAnsi="Palatino Linotype"/>
          <w:i/>
        </w:rPr>
        <w:t xml:space="preserve"> </w:t>
      </w:r>
      <w:r w:rsidRPr="00D95F46">
        <w:rPr>
          <w:rFonts w:ascii="Palatino Linotype" w:hAnsi="Palatino Linotype"/>
          <w:b/>
          <w:i/>
        </w:rPr>
        <w:t>Los Comités de Transparencia</w:t>
      </w:r>
      <w:r w:rsidRPr="00D95F46">
        <w:rPr>
          <w:rFonts w:ascii="Palatino Linotype" w:hAnsi="Palatino Linotype"/>
          <w:i/>
        </w:rPr>
        <w:t xml:space="preserve"> tendrán las siguientes </w:t>
      </w:r>
      <w:r w:rsidRPr="00D95F46">
        <w:rPr>
          <w:rFonts w:ascii="Palatino Linotype" w:hAnsi="Palatino Linotype"/>
          <w:b/>
          <w:i/>
        </w:rPr>
        <w:t>atribuciones</w:t>
      </w:r>
      <w:r w:rsidRPr="00D95F46">
        <w:rPr>
          <w:rFonts w:ascii="Palatino Linotype" w:hAnsi="Palatino Linotype"/>
          <w:i/>
        </w:rPr>
        <w:t>:</w:t>
      </w:r>
    </w:p>
    <w:p w:rsidR="00A71C6A" w:rsidRPr="00D95F46" w:rsidRDefault="00A71C6A" w:rsidP="00A71C6A">
      <w:pPr>
        <w:spacing w:after="0" w:line="240" w:lineRule="auto"/>
        <w:ind w:left="567" w:right="561"/>
        <w:jc w:val="both"/>
        <w:rPr>
          <w:rFonts w:ascii="Palatino Linotype" w:hAnsi="Palatino Linotype"/>
          <w:i/>
        </w:rPr>
      </w:pPr>
      <w:r w:rsidRPr="00D95F46">
        <w:rPr>
          <w:rFonts w:ascii="Palatino Linotype" w:hAnsi="Palatino Linotype"/>
          <w:i/>
        </w:rPr>
        <w:t>…</w:t>
      </w:r>
    </w:p>
    <w:p w:rsidR="00A71C6A" w:rsidRPr="00D95F46" w:rsidRDefault="00A71C6A" w:rsidP="00A71C6A">
      <w:pPr>
        <w:spacing w:after="0" w:line="240" w:lineRule="auto"/>
        <w:ind w:left="567" w:right="561"/>
        <w:jc w:val="both"/>
        <w:rPr>
          <w:rFonts w:ascii="Palatino Linotype" w:hAnsi="Palatino Linotype"/>
          <w:i/>
        </w:rPr>
      </w:pPr>
      <w:r w:rsidRPr="00D95F46">
        <w:rPr>
          <w:rFonts w:ascii="Palatino Linotype" w:hAnsi="Palatino Linotype"/>
          <w:b/>
          <w:i/>
        </w:rPr>
        <w:t>II.</w:t>
      </w:r>
      <w:r w:rsidRPr="00D95F46">
        <w:rPr>
          <w:rFonts w:ascii="Palatino Linotype" w:hAnsi="Palatino Linotype"/>
          <w:i/>
        </w:rPr>
        <w:t xml:space="preserve"> </w:t>
      </w:r>
      <w:r w:rsidRPr="00D95F46">
        <w:rPr>
          <w:rFonts w:ascii="Palatino Linotype" w:hAnsi="Palatino Linotype"/>
          <w:b/>
          <w:i/>
        </w:rPr>
        <w:t>Confirmar, modificar o revocar las determinaciones que en materia de</w:t>
      </w:r>
      <w:r w:rsidRPr="00D95F46">
        <w:rPr>
          <w:rFonts w:ascii="Palatino Linotype" w:hAnsi="Palatino Linotype"/>
          <w:i/>
        </w:rPr>
        <w:t xml:space="preserve"> ampliación del plazo de respuesta, clasificación de la información y </w:t>
      </w:r>
      <w:r w:rsidRPr="00D95F46">
        <w:rPr>
          <w:rFonts w:ascii="Palatino Linotype" w:hAnsi="Palatino Linotype"/>
          <w:b/>
          <w:i/>
        </w:rPr>
        <w:t>declaración de inexistencia</w:t>
      </w:r>
      <w:r w:rsidRPr="00D95F46">
        <w:rPr>
          <w:rFonts w:ascii="Palatino Linotype" w:hAnsi="Palatino Linotype"/>
          <w:i/>
        </w:rPr>
        <w:t xml:space="preserve"> o de incompetencia realicen los titulares de las áreas de los sujetos obligados;</w:t>
      </w:r>
    </w:p>
    <w:p w:rsidR="00A71C6A" w:rsidRPr="00D95F46" w:rsidRDefault="00A71C6A" w:rsidP="00A71C6A">
      <w:pPr>
        <w:spacing w:after="0" w:line="240" w:lineRule="auto"/>
        <w:ind w:left="567" w:right="561"/>
        <w:jc w:val="both"/>
        <w:rPr>
          <w:rFonts w:ascii="Palatino Linotype" w:hAnsi="Palatino Linotype"/>
          <w:i/>
        </w:rPr>
      </w:pPr>
      <w:r w:rsidRPr="00D95F46">
        <w:rPr>
          <w:rFonts w:ascii="Palatino Linotype" w:hAnsi="Palatino Linotype"/>
          <w:b/>
          <w:i/>
        </w:rPr>
        <w:t>…</w:t>
      </w:r>
    </w:p>
    <w:p w:rsidR="00A71C6A" w:rsidRPr="00D95F46" w:rsidRDefault="00A71C6A" w:rsidP="00A71C6A">
      <w:pPr>
        <w:spacing w:after="0" w:line="240" w:lineRule="auto"/>
        <w:ind w:left="567" w:right="561"/>
        <w:jc w:val="both"/>
        <w:rPr>
          <w:rFonts w:ascii="Palatino Linotype" w:hAnsi="Palatino Linotype"/>
          <w:i/>
        </w:rPr>
      </w:pPr>
      <w:r w:rsidRPr="00D95F46">
        <w:rPr>
          <w:rFonts w:ascii="Palatino Linotype" w:hAnsi="Palatino Linotype"/>
          <w:b/>
          <w:i/>
        </w:rPr>
        <w:t>XIII</w:t>
      </w:r>
      <w:r w:rsidRPr="00D95F46">
        <w:rPr>
          <w:rFonts w:ascii="Palatino Linotype" w:hAnsi="Palatino Linotype"/>
          <w:i/>
        </w:rPr>
        <w:t xml:space="preserve">. </w:t>
      </w:r>
      <w:r w:rsidRPr="00D95F46">
        <w:rPr>
          <w:rFonts w:ascii="Palatino Linotype" w:hAnsi="Palatino Linotype"/>
          <w:b/>
          <w:i/>
        </w:rPr>
        <w:t>Dictaminar las declaratorias de inexistencia de la información</w:t>
      </w:r>
      <w:r w:rsidRPr="00D95F46">
        <w:rPr>
          <w:rFonts w:ascii="Palatino Linotype" w:hAnsi="Palatino Linotype"/>
          <w:i/>
        </w:rPr>
        <w:t xml:space="preserve"> que les remitan las unidades administrativas y resolver en consecuencia…”</w:t>
      </w:r>
    </w:p>
    <w:p w:rsidR="00A71C6A" w:rsidRPr="00D95F46" w:rsidRDefault="00A71C6A" w:rsidP="00A71C6A">
      <w:pPr>
        <w:spacing w:after="0" w:line="240" w:lineRule="auto"/>
        <w:ind w:left="567" w:right="561"/>
        <w:jc w:val="both"/>
        <w:rPr>
          <w:rFonts w:ascii="Palatino Linotype" w:hAnsi="Palatino Linotype"/>
          <w:i/>
        </w:rPr>
      </w:pPr>
      <w:r w:rsidRPr="00D95F46">
        <w:rPr>
          <w:rFonts w:ascii="Palatino Linotype" w:hAnsi="Palatino Linotype"/>
          <w:i/>
        </w:rPr>
        <w:t>“</w:t>
      </w:r>
      <w:r w:rsidRPr="00D95F46">
        <w:rPr>
          <w:rFonts w:ascii="Palatino Linotype" w:hAnsi="Palatino Linotype"/>
          <w:b/>
          <w:i/>
        </w:rPr>
        <w:t>Artículo 169</w:t>
      </w:r>
      <w:r w:rsidRPr="00D95F46">
        <w:rPr>
          <w:rFonts w:ascii="Palatino Linotype" w:hAnsi="Palatino Linotype"/>
          <w:i/>
        </w:rPr>
        <w:t xml:space="preserve">. </w:t>
      </w:r>
      <w:r w:rsidRPr="00D95F46">
        <w:rPr>
          <w:rFonts w:ascii="Palatino Linotype" w:hAnsi="Palatino Linotype"/>
          <w:b/>
          <w:i/>
        </w:rPr>
        <w:t>Cuando la información no se encuentre en los archivos del sujeto obligado, el Comité de Transparencia</w:t>
      </w:r>
      <w:r w:rsidRPr="00D95F46">
        <w:rPr>
          <w:rFonts w:ascii="Palatino Linotype" w:hAnsi="Palatino Linotype"/>
          <w:i/>
        </w:rPr>
        <w:t xml:space="preserve">: </w:t>
      </w:r>
    </w:p>
    <w:p w:rsidR="00A71C6A" w:rsidRPr="00D95F46" w:rsidRDefault="00A71C6A" w:rsidP="00A71C6A">
      <w:pPr>
        <w:spacing w:after="0" w:line="240" w:lineRule="auto"/>
        <w:ind w:left="567" w:right="561"/>
        <w:jc w:val="both"/>
        <w:rPr>
          <w:rFonts w:ascii="Palatino Linotype" w:hAnsi="Palatino Linotype"/>
          <w:i/>
        </w:rPr>
      </w:pPr>
      <w:r w:rsidRPr="00D95F46">
        <w:rPr>
          <w:rFonts w:ascii="Palatino Linotype" w:hAnsi="Palatino Linotype"/>
          <w:b/>
          <w:i/>
        </w:rPr>
        <w:t>I.</w:t>
      </w:r>
      <w:r w:rsidRPr="00D95F46">
        <w:rPr>
          <w:rFonts w:ascii="Palatino Linotype" w:hAnsi="Palatino Linotype"/>
          <w:i/>
        </w:rPr>
        <w:t xml:space="preserve"> Analizará el caso y tomará las medidas necesarias para localizar la información; </w:t>
      </w:r>
    </w:p>
    <w:p w:rsidR="00A71C6A" w:rsidRPr="00D95F46" w:rsidRDefault="00A71C6A" w:rsidP="00A71C6A">
      <w:pPr>
        <w:spacing w:after="0" w:line="240" w:lineRule="auto"/>
        <w:ind w:left="567" w:right="561"/>
        <w:jc w:val="both"/>
        <w:rPr>
          <w:rFonts w:ascii="Palatino Linotype" w:hAnsi="Palatino Linotype"/>
          <w:i/>
        </w:rPr>
      </w:pPr>
      <w:r w:rsidRPr="00D95F46">
        <w:rPr>
          <w:rFonts w:ascii="Palatino Linotype" w:hAnsi="Palatino Linotype"/>
          <w:b/>
          <w:i/>
        </w:rPr>
        <w:t>II.</w:t>
      </w:r>
      <w:r w:rsidRPr="00D95F46">
        <w:rPr>
          <w:rFonts w:ascii="Palatino Linotype" w:hAnsi="Palatino Linotype"/>
          <w:i/>
        </w:rPr>
        <w:t xml:space="preserve"> </w:t>
      </w:r>
      <w:r w:rsidRPr="00D95F46">
        <w:rPr>
          <w:rFonts w:ascii="Palatino Linotype" w:hAnsi="Palatino Linotype"/>
          <w:b/>
          <w:i/>
        </w:rPr>
        <w:t>Expedirá una resolución que confirme la inexistencia del documento</w:t>
      </w:r>
      <w:r w:rsidRPr="00D95F46">
        <w:rPr>
          <w:rFonts w:ascii="Palatino Linotype" w:hAnsi="Palatino Linotype"/>
          <w:i/>
        </w:rPr>
        <w:t xml:space="preserve">; </w:t>
      </w:r>
    </w:p>
    <w:p w:rsidR="00A71C6A" w:rsidRPr="00D95F46" w:rsidRDefault="00A71C6A" w:rsidP="00A71C6A">
      <w:pPr>
        <w:spacing w:after="0" w:line="240" w:lineRule="auto"/>
        <w:ind w:left="567" w:right="561"/>
        <w:jc w:val="both"/>
        <w:rPr>
          <w:rFonts w:ascii="Palatino Linotype" w:hAnsi="Palatino Linotype"/>
          <w:i/>
        </w:rPr>
      </w:pPr>
      <w:r w:rsidRPr="00D95F46">
        <w:rPr>
          <w:rFonts w:ascii="Palatino Linotype" w:hAnsi="Palatino Linotype"/>
          <w:b/>
          <w:i/>
        </w:rPr>
        <w:t>III</w:t>
      </w:r>
      <w:r w:rsidRPr="00D95F46">
        <w:rPr>
          <w:rFonts w:ascii="Palatino Linotype" w:hAnsi="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w:t>
      </w:r>
      <w:r w:rsidRPr="00D95F46">
        <w:rPr>
          <w:rFonts w:ascii="Palatino Linotype" w:hAnsi="Palatino Linotype"/>
          <w:i/>
        </w:rPr>
        <w:lastRenderedPageBreak/>
        <w:t xml:space="preserve">de su generación, exponga de forma fundada y motivada, las razones por las cuales en el caso particular no ejerció dichas facultades, competencias o funciones, lo cual notificará al solicitante a través de la Unidad de Transparencia; y </w:t>
      </w:r>
    </w:p>
    <w:p w:rsidR="00A71C6A" w:rsidRPr="00D95F46" w:rsidRDefault="00A71C6A" w:rsidP="00A71C6A">
      <w:pPr>
        <w:spacing w:after="0" w:line="240" w:lineRule="auto"/>
        <w:ind w:left="567" w:right="561"/>
        <w:jc w:val="both"/>
        <w:rPr>
          <w:rFonts w:ascii="Palatino Linotype" w:hAnsi="Palatino Linotype"/>
          <w:i/>
        </w:rPr>
      </w:pPr>
      <w:r w:rsidRPr="00D95F46">
        <w:rPr>
          <w:rFonts w:ascii="Palatino Linotype" w:hAnsi="Palatino Linotype"/>
          <w:b/>
          <w:i/>
        </w:rPr>
        <w:t>IV</w:t>
      </w:r>
      <w:r w:rsidRPr="00D95F46">
        <w:rPr>
          <w:rFonts w:ascii="Palatino Linotype" w:hAnsi="Palatino Linotype"/>
          <w:i/>
        </w:rPr>
        <w:t xml:space="preserve">. Notificará al órgano interno de control o equivalente del sujeto obligado quien, en su caso, deberá iniciar el procedimiento de responsabilidad administrativa que corresponda. </w:t>
      </w:r>
    </w:p>
    <w:p w:rsidR="00A71C6A" w:rsidRPr="00D95F46" w:rsidRDefault="00A71C6A" w:rsidP="00A71C6A">
      <w:pPr>
        <w:spacing w:after="0" w:line="240" w:lineRule="auto"/>
        <w:ind w:left="567" w:right="561"/>
        <w:jc w:val="both"/>
        <w:rPr>
          <w:rFonts w:ascii="Palatino Linotype" w:hAnsi="Palatino Linotype"/>
          <w:i/>
        </w:rPr>
      </w:pPr>
      <w:r w:rsidRPr="00D95F46">
        <w:rPr>
          <w:rFonts w:ascii="Palatino Linotype" w:hAnsi="Palatino Linotype"/>
          <w:i/>
        </w:rPr>
        <w:t xml:space="preserve">La Unidad de Transparencia deberá notificarlo al solicitante por escrito, en un plazo que no exceda de quince días hábiles contados a partir del día siguiente a la presentación de la solicitud. </w:t>
      </w:r>
    </w:p>
    <w:p w:rsidR="00A71C6A" w:rsidRPr="00D95F46" w:rsidRDefault="00A71C6A" w:rsidP="00A71C6A">
      <w:pPr>
        <w:spacing w:after="0" w:line="240" w:lineRule="auto"/>
        <w:ind w:left="567" w:right="561"/>
        <w:jc w:val="both"/>
        <w:rPr>
          <w:rFonts w:ascii="Palatino Linotype" w:hAnsi="Palatino Linotype"/>
          <w:i/>
        </w:rPr>
      </w:pPr>
      <w:r w:rsidRPr="00D95F46">
        <w:rPr>
          <w:rFonts w:ascii="Palatino Linotype" w:hAnsi="Palatino Linotype"/>
          <w:i/>
        </w:rPr>
        <w:t>Este plazo podrá ampliarse hasta por otros siete días hábiles, siempre que existan razones para ello, debiendo notificarse por escrito al solicitante.”</w:t>
      </w:r>
    </w:p>
    <w:p w:rsidR="00A71C6A" w:rsidRDefault="00A71C6A" w:rsidP="00A71C6A">
      <w:pPr>
        <w:spacing w:after="0" w:line="240" w:lineRule="auto"/>
        <w:ind w:left="567" w:right="561"/>
        <w:jc w:val="both"/>
        <w:rPr>
          <w:rFonts w:ascii="Palatino Linotype" w:hAnsi="Palatino Linotype"/>
          <w:i/>
        </w:rPr>
      </w:pPr>
      <w:r w:rsidRPr="00D95F46">
        <w:rPr>
          <w:rFonts w:ascii="Palatino Linotype" w:hAnsi="Palatino Linotype"/>
          <w:i/>
        </w:rPr>
        <w:t>“</w:t>
      </w:r>
      <w:r w:rsidRPr="00D95F46">
        <w:rPr>
          <w:rFonts w:ascii="Palatino Linotype" w:hAnsi="Palatino Linotype"/>
          <w:b/>
          <w:i/>
        </w:rPr>
        <w:t>Artículo 170.</w:t>
      </w:r>
      <w:r w:rsidRPr="00D95F46">
        <w:rPr>
          <w:rFonts w:ascii="Palatino Linotype" w:hAnsi="Palatino Linotype"/>
          <w:i/>
        </w:rPr>
        <w:t xml:space="preserve"> </w:t>
      </w:r>
      <w:r w:rsidRPr="00D95F46">
        <w:rPr>
          <w:rFonts w:ascii="Palatino Linotype" w:hAnsi="Palatino Linotype"/>
          <w:b/>
          <w:i/>
        </w:rPr>
        <w:t>La resolución del Comité de Transparencia que confirme la inexistencia de la información solicitada contendrá los elementos mínimos</w:t>
      </w:r>
      <w:r w:rsidRPr="00D95F46">
        <w:rPr>
          <w:rFonts w:ascii="Palatino Linotype" w:hAnsi="Palatino Linotype"/>
          <w:i/>
        </w:rPr>
        <w:t xml:space="preserve"> </w:t>
      </w:r>
      <w:r w:rsidRPr="00D95F46">
        <w:rPr>
          <w:rFonts w:ascii="Palatino Linotype" w:hAnsi="Palatino Linotype"/>
          <w:b/>
          <w:i/>
        </w:rPr>
        <w:t>que permitan al solicitante tener la certeza de que se utilizó un criterio de búsqueda exhaustivo</w:t>
      </w:r>
      <w:r w:rsidRPr="00D95F46">
        <w:rPr>
          <w:rFonts w:ascii="Palatino Linotype" w:hAnsi="Palatino Linotype"/>
          <w:i/>
        </w:rPr>
        <w:t>, además de señalar las circunstancias de tiempo, modo y lugar que generaron la existencia en cuestión y señalará al servidor público responsable de contar con la misma.”</w:t>
      </w:r>
    </w:p>
    <w:p w:rsidR="00A71C6A" w:rsidRDefault="00A71C6A" w:rsidP="00A71C6A">
      <w:pPr>
        <w:spacing w:after="0" w:line="240" w:lineRule="auto"/>
        <w:ind w:left="567" w:right="561"/>
        <w:jc w:val="both"/>
        <w:rPr>
          <w:rFonts w:ascii="Palatino Linotype" w:hAnsi="Palatino Linotype"/>
          <w:i/>
        </w:rPr>
      </w:pPr>
    </w:p>
    <w:p w:rsidR="00A71C6A" w:rsidRPr="00D95F46" w:rsidRDefault="00A71C6A" w:rsidP="00A71C6A">
      <w:pPr>
        <w:spacing w:after="0" w:line="240" w:lineRule="auto"/>
        <w:ind w:left="567" w:right="561"/>
        <w:jc w:val="both"/>
        <w:rPr>
          <w:rFonts w:ascii="Palatino Linotype" w:hAnsi="Palatino Linotype"/>
          <w:i/>
        </w:rPr>
      </w:pPr>
      <w:r>
        <w:rPr>
          <w:rFonts w:ascii="Palatino Linotype" w:hAnsi="Palatino Linotype"/>
          <w:i/>
        </w:rPr>
        <w:t>Énfasis añadido</w:t>
      </w:r>
    </w:p>
    <w:p w:rsidR="00A71C6A" w:rsidRPr="00FC6983" w:rsidRDefault="00A71C6A" w:rsidP="00A71C6A">
      <w:pPr>
        <w:spacing w:before="240" w:after="240" w:line="360" w:lineRule="auto"/>
        <w:jc w:val="both"/>
        <w:rPr>
          <w:rFonts w:ascii="Palatino Linotype" w:hAnsi="Palatino Linotype"/>
          <w:sz w:val="24"/>
          <w:szCs w:val="24"/>
        </w:rPr>
      </w:pPr>
      <w:r w:rsidRPr="00FC6983">
        <w:rPr>
          <w:rFonts w:ascii="Palatino Linotype" w:hAnsi="Palatino Linotype"/>
          <w:sz w:val="24"/>
          <w:szCs w:val="24"/>
        </w:rPr>
        <w:t>En tal contexto</w:t>
      </w:r>
      <w:r>
        <w:rPr>
          <w:rFonts w:ascii="Palatino Linotype" w:hAnsi="Palatino Linotype"/>
          <w:sz w:val="24"/>
          <w:szCs w:val="24"/>
        </w:rPr>
        <w:t>,</w:t>
      </w:r>
      <w:r w:rsidRPr="00FC6983">
        <w:rPr>
          <w:rFonts w:ascii="Palatino Linotype" w:hAnsi="Palatino Linotype"/>
          <w:sz w:val="24"/>
          <w:szCs w:val="24"/>
        </w:rPr>
        <w:t xml:space="preserve"> n</w:t>
      </w:r>
      <w:r>
        <w:rPr>
          <w:rFonts w:ascii="Palatino Linotype" w:hAnsi="Palatino Linotype"/>
          <w:sz w:val="24"/>
          <w:szCs w:val="24"/>
        </w:rPr>
        <w:t>o se estima correcto contemplar</w:t>
      </w:r>
      <w:r w:rsidRPr="00FC6983">
        <w:rPr>
          <w:rFonts w:ascii="Palatino Linotype" w:hAnsi="Palatino Linotype"/>
          <w:sz w:val="24"/>
          <w:szCs w:val="24"/>
        </w:rPr>
        <w:t xml:space="preserve"> la declaratoria de inexistencia como una opción en el resolutivo de la resolución, en el caso de no localizar</w:t>
      </w:r>
      <w:r>
        <w:rPr>
          <w:rFonts w:ascii="Palatino Linotype" w:hAnsi="Palatino Linotype"/>
          <w:sz w:val="24"/>
          <w:szCs w:val="24"/>
        </w:rPr>
        <w:t xml:space="preserve"> </w:t>
      </w:r>
      <w:r w:rsidRPr="00FC6983">
        <w:rPr>
          <w:rFonts w:ascii="Palatino Linotype" w:hAnsi="Palatino Linotype"/>
          <w:sz w:val="24"/>
          <w:szCs w:val="24"/>
        </w:rPr>
        <w:t>la baja documental.</w:t>
      </w:r>
    </w:p>
    <w:p w:rsidR="00A71C6A" w:rsidRPr="00C669F3" w:rsidRDefault="00A71C6A" w:rsidP="00A71C6A">
      <w:pPr>
        <w:spacing w:after="120" w:line="360" w:lineRule="auto"/>
        <w:ind w:right="49"/>
        <w:contextualSpacing/>
        <w:jc w:val="both"/>
        <w:rPr>
          <w:rFonts w:ascii="Palatino Linotype" w:eastAsia="MS Mincho" w:hAnsi="Palatino Linotype" w:cs="Times New Roman"/>
          <w:sz w:val="24"/>
          <w:szCs w:val="24"/>
          <w:lang w:val="es-ES_tradnl" w:eastAsia="es-ES"/>
        </w:rPr>
      </w:pPr>
      <w:r w:rsidRPr="00FC6983">
        <w:rPr>
          <w:rFonts w:ascii="Palatino Linotype" w:hAnsi="Palatino Linotype"/>
          <w:sz w:val="24"/>
          <w:szCs w:val="24"/>
        </w:rPr>
        <w:t>Ello es así</w:t>
      </w:r>
      <w:r>
        <w:rPr>
          <w:rFonts w:ascii="Palatino Linotype" w:hAnsi="Palatino Linotype"/>
          <w:sz w:val="24"/>
          <w:szCs w:val="24"/>
        </w:rPr>
        <w:t>,</w:t>
      </w:r>
      <w:r w:rsidRPr="00FC6983">
        <w:rPr>
          <w:rFonts w:ascii="Palatino Linotype" w:hAnsi="Palatino Linotype"/>
          <w:sz w:val="24"/>
          <w:szCs w:val="24"/>
        </w:rPr>
        <w:t xml:space="preserve"> ya que de acuerdo al </w:t>
      </w:r>
      <w:r w:rsidRPr="00C669F3">
        <w:rPr>
          <w:rFonts w:ascii="Palatino Linotype" w:hAnsi="Palatino Linotype"/>
          <w:sz w:val="24"/>
          <w:szCs w:val="24"/>
        </w:rPr>
        <w:t xml:space="preserve">CRITERIO 0003-11 </w:t>
      </w:r>
      <w:r w:rsidRPr="00C669F3">
        <w:rPr>
          <w:rFonts w:ascii="Palatino Linotype" w:eastAsia="MS Mincho" w:hAnsi="Palatino Linotype" w:cs="Arial"/>
          <w:sz w:val="24"/>
          <w:szCs w:val="24"/>
          <w:lang w:val="es-ES_tradnl" w:eastAsia="es-ES"/>
        </w:rPr>
        <w:t>aprobado por el Pleno de este Órgano Garante en la sesión ordinaria de fecha 25 de agosto del año 2011</w:t>
      </w:r>
      <w:r>
        <w:rPr>
          <w:rFonts w:ascii="Palatino Linotype" w:eastAsia="MS Mincho" w:hAnsi="Palatino Linotype" w:cs="Arial"/>
          <w:sz w:val="24"/>
          <w:szCs w:val="24"/>
          <w:lang w:val="es-ES_tradnl" w:eastAsia="es-ES"/>
        </w:rPr>
        <w:t xml:space="preserve">, </w:t>
      </w:r>
      <w:r w:rsidRPr="00FC6983">
        <w:rPr>
          <w:rFonts w:ascii="Palatino Linotype" w:hAnsi="Palatino Linotype"/>
          <w:sz w:val="24"/>
          <w:szCs w:val="24"/>
        </w:rPr>
        <w:t>de interpretación en el orden administrativo</w:t>
      </w:r>
      <w:r>
        <w:rPr>
          <w:rFonts w:ascii="Palatino Linotype" w:hAnsi="Palatino Linotype"/>
          <w:sz w:val="24"/>
          <w:szCs w:val="24"/>
        </w:rPr>
        <w:t>,</w:t>
      </w:r>
      <w:r w:rsidRPr="00FC6983">
        <w:rPr>
          <w:rFonts w:ascii="Palatino Linotype" w:hAnsi="Palatino Linotype"/>
          <w:sz w:val="24"/>
          <w:szCs w:val="24"/>
        </w:rPr>
        <w:t xml:space="preserve"> emitido por este Órgano Garante, la inexistencia de la información en el derecho de acceso a la información pública</w:t>
      </w:r>
      <w:r>
        <w:rPr>
          <w:rFonts w:ascii="Palatino Linotype" w:hAnsi="Palatino Linotype"/>
          <w:sz w:val="24"/>
          <w:szCs w:val="24"/>
        </w:rPr>
        <w:t>,</w:t>
      </w:r>
      <w:r w:rsidRPr="00FC6983">
        <w:rPr>
          <w:rFonts w:ascii="Palatino Linotype" w:hAnsi="Palatino Linotype"/>
          <w:sz w:val="24"/>
          <w:szCs w:val="24"/>
        </w:rPr>
        <w:t xml:space="preserve"> conlleva como supuestos: la existencia previa de la documentación y la falta posterior de la misma en los archivos del Sujeto Obligado, en otras palabras </w:t>
      </w:r>
      <w:r>
        <w:rPr>
          <w:rFonts w:ascii="Palatino Linotype" w:hAnsi="Palatino Linotype"/>
          <w:sz w:val="24"/>
          <w:szCs w:val="24"/>
        </w:rPr>
        <w:t xml:space="preserve">que </w:t>
      </w:r>
      <w:r w:rsidRPr="00FC6983">
        <w:rPr>
          <w:rFonts w:ascii="Palatino Linotype" w:hAnsi="Palatino Linotype"/>
          <w:sz w:val="24"/>
          <w:szCs w:val="24"/>
        </w:rPr>
        <w:t xml:space="preserve">la </w:t>
      </w:r>
      <w:r w:rsidRPr="00FC6983">
        <w:rPr>
          <w:rFonts w:ascii="Palatino Linotype" w:hAnsi="Palatino Linotype"/>
          <w:sz w:val="24"/>
          <w:szCs w:val="24"/>
        </w:rPr>
        <w:lastRenderedPageBreak/>
        <w:t>información se generó, administró o poseyó en el marco de sus atribuciones</w:t>
      </w:r>
      <w:r>
        <w:rPr>
          <w:rFonts w:ascii="Palatino Linotype" w:hAnsi="Palatino Linotype"/>
          <w:sz w:val="24"/>
          <w:szCs w:val="24"/>
        </w:rPr>
        <w:t>,</w:t>
      </w:r>
      <w:r w:rsidRPr="00FC6983">
        <w:rPr>
          <w:rFonts w:ascii="Palatino Linotype" w:hAnsi="Palatino Linotype"/>
          <w:sz w:val="24"/>
          <w:szCs w:val="24"/>
        </w:rPr>
        <w:t xml:space="preserve"> pero no la conserva por distintas razones</w:t>
      </w:r>
      <w:r w:rsidRPr="00C669F3">
        <w:rPr>
          <w:rFonts w:ascii="Palatino Linotype" w:hAnsi="Palatino Linotype"/>
          <w:sz w:val="24"/>
          <w:szCs w:val="24"/>
        </w:rPr>
        <w:t>,</w:t>
      </w:r>
      <w:r w:rsidRPr="00FC6983">
        <w:rPr>
          <w:rFonts w:ascii="Palatino Linotype" w:hAnsi="Palatino Linotype"/>
          <w:sz w:val="24"/>
          <w:szCs w:val="24"/>
        </w:rPr>
        <w:t xml:space="preserve"> como pudieran ser</w:t>
      </w:r>
      <w:r w:rsidRPr="00C669F3">
        <w:rPr>
          <w:rFonts w:ascii="Palatino Linotype" w:hAnsi="Palatino Linotype"/>
          <w:sz w:val="24"/>
          <w:szCs w:val="24"/>
        </w:rPr>
        <w:t xml:space="preserve"> la </w:t>
      </w:r>
      <w:r w:rsidRPr="00FC6983">
        <w:rPr>
          <w:rFonts w:ascii="Palatino Linotype" w:hAnsi="Palatino Linotype"/>
          <w:sz w:val="24"/>
          <w:szCs w:val="24"/>
        </w:rPr>
        <w:t>destrucción o desaparición física, sustracción ilícita, baja documental o cualquier otra;</w:t>
      </w:r>
      <w:r w:rsidRPr="00C669F3">
        <w:rPr>
          <w:rFonts w:ascii="Palatino Linotype" w:hAnsi="Palatino Linotype"/>
          <w:sz w:val="24"/>
          <w:szCs w:val="24"/>
        </w:rPr>
        <w:t xml:space="preserve"> un segundo supuesto</w:t>
      </w:r>
      <w:r w:rsidRPr="00FC6983">
        <w:rPr>
          <w:rFonts w:ascii="Palatino Linotype" w:hAnsi="Palatino Linotype"/>
          <w:sz w:val="24"/>
          <w:szCs w:val="24"/>
        </w:rPr>
        <w:t xml:space="preserve"> </w:t>
      </w:r>
      <w:r w:rsidRPr="00C669F3">
        <w:rPr>
          <w:rFonts w:ascii="Palatino Linotype" w:hAnsi="Palatino Linotype"/>
          <w:sz w:val="24"/>
          <w:szCs w:val="24"/>
        </w:rPr>
        <w:t xml:space="preserve">es </w:t>
      </w:r>
      <w:r w:rsidRPr="00FC6983">
        <w:rPr>
          <w:rFonts w:ascii="Palatino Linotype" w:hAnsi="Palatino Linotype"/>
          <w:sz w:val="24"/>
          <w:szCs w:val="24"/>
        </w:rPr>
        <w:t>que el Sujeto Obligado debió genera</w:t>
      </w:r>
      <w:r w:rsidRPr="00C669F3">
        <w:rPr>
          <w:rFonts w:ascii="Palatino Linotype" w:hAnsi="Palatino Linotype"/>
          <w:sz w:val="24"/>
          <w:szCs w:val="24"/>
        </w:rPr>
        <w:t xml:space="preserve">r, poseer o administrar </w:t>
      </w:r>
      <w:r w:rsidRPr="00FC6983">
        <w:rPr>
          <w:rFonts w:ascii="Palatino Linotype" w:hAnsi="Palatino Linotype"/>
          <w:sz w:val="24"/>
          <w:szCs w:val="24"/>
        </w:rPr>
        <w:t>la información</w:t>
      </w:r>
      <w:r w:rsidRPr="00C669F3">
        <w:rPr>
          <w:rFonts w:ascii="Palatino Linotype" w:hAnsi="Palatino Linotype"/>
          <w:sz w:val="24"/>
          <w:szCs w:val="24"/>
        </w:rPr>
        <w:t>,</w:t>
      </w:r>
      <w:r w:rsidRPr="00FC6983">
        <w:rPr>
          <w:rFonts w:ascii="Palatino Linotype" w:hAnsi="Palatino Linotype"/>
          <w:sz w:val="24"/>
          <w:szCs w:val="24"/>
        </w:rPr>
        <w:t xml:space="preserve"> pero en</w:t>
      </w:r>
      <w:r>
        <w:rPr>
          <w:rFonts w:ascii="Palatino Linotype" w:hAnsi="Palatino Linotype"/>
          <w:sz w:val="24"/>
          <w:szCs w:val="24"/>
        </w:rPr>
        <w:t xml:space="preserve"> </w:t>
      </w:r>
      <w:r w:rsidRPr="00FC6983">
        <w:rPr>
          <w:rFonts w:ascii="Palatino Linotype" w:hAnsi="Palatino Linotype"/>
          <w:sz w:val="24"/>
          <w:szCs w:val="24"/>
        </w:rPr>
        <w:t>i</w:t>
      </w:r>
      <w:r>
        <w:rPr>
          <w:rFonts w:ascii="Palatino Linotype" w:hAnsi="Palatino Linotype"/>
          <w:sz w:val="24"/>
          <w:szCs w:val="24"/>
        </w:rPr>
        <w:t xml:space="preserve">ncumplimiento </w:t>
      </w:r>
      <w:r w:rsidRPr="00C669F3">
        <w:rPr>
          <w:rFonts w:ascii="Palatino Linotype" w:hAnsi="Palatino Linotype"/>
          <w:sz w:val="24"/>
          <w:szCs w:val="24"/>
        </w:rPr>
        <w:t xml:space="preserve">a la norma no lo realizó, tal </w:t>
      </w:r>
      <w:r w:rsidRPr="00FC6983">
        <w:rPr>
          <w:rFonts w:ascii="Palatino Linotype" w:hAnsi="Palatino Linotype"/>
          <w:sz w:val="24"/>
          <w:szCs w:val="24"/>
        </w:rPr>
        <w:t xml:space="preserve">como </w:t>
      </w:r>
      <w:r w:rsidRPr="00C669F3">
        <w:rPr>
          <w:rFonts w:ascii="Palatino Linotype" w:hAnsi="Palatino Linotype"/>
          <w:sz w:val="24"/>
          <w:szCs w:val="24"/>
        </w:rPr>
        <w:t xml:space="preserve">lo establece </w:t>
      </w:r>
      <w:r w:rsidRPr="00FC6983">
        <w:rPr>
          <w:rFonts w:ascii="Palatino Linotype" w:hAnsi="Palatino Linotype"/>
          <w:sz w:val="24"/>
          <w:szCs w:val="24"/>
        </w:rPr>
        <w:t>el</w:t>
      </w:r>
      <w:r>
        <w:rPr>
          <w:rFonts w:ascii="Palatino Linotype" w:hAnsi="Palatino Linotype"/>
          <w:sz w:val="24"/>
          <w:szCs w:val="24"/>
        </w:rPr>
        <w:t xml:space="preserve"> criterio </w:t>
      </w:r>
      <w:proofErr w:type="spellStart"/>
      <w:r>
        <w:rPr>
          <w:rFonts w:ascii="Palatino Linotype" w:hAnsi="Palatino Linotype"/>
          <w:sz w:val="24"/>
          <w:szCs w:val="24"/>
        </w:rPr>
        <w:t>supraindicado</w:t>
      </w:r>
      <w:proofErr w:type="spellEnd"/>
      <w:r>
        <w:rPr>
          <w:rFonts w:ascii="Palatino Linotype" w:hAnsi="Palatino Linotype"/>
          <w:sz w:val="24"/>
          <w:szCs w:val="24"/>
        </w:rPr>
        <w:t xml:space="preserve">, el cual </w:t>
      </w:r>
      <w:r w:rsidRPr="00C669F3">
        <w:rPr>
          <w:rFonts w:ascii="Palatino Linotype" w:eastAsia="MS Mincho" w:hAnsi="Palatino Linotype" w:cs="Arial"/>
          <w:sz w:val="24"/>
          <w:szCs w:val="24"/>
          <w:lang w:val="es-ES_tradnl" w:eastAsia="es-ES"/>
        </w:rPr>
        <w:t>demuestran claramente el concepto de inexistencia y en qué circunstancias debe emitirse la declaratoria respectiva</w:t>
      </w:r>
      <w:r>
        <w:rPr>
          <w:rFonts w:ascii="Palatino Linotype" w:eastAsia="MS Mincho" w:hAnsi="Palatino Linotype" w:cs="Arial"/>
          <w:sz w:val="24"/>
          <w:szCs w:val="24"/>
          <w:lang w:val="es-ES_tradnl" w:eastAsia="es-ES"/>
        </w:rPr>
        <w:t>, como se transcribe a continuación:</w:t>
      </w:r>
    </w:p>
    <w:p w:rsidR="00A71C6A" w:rsidRPr="00D95F46" w:rsidRDefault="00A71C6A" w:rsidP="00A71C6A">
      <w:pPr>
        <w:spacing w:after="0" w:line="240" w:lineRule="auto"/>
        <w:ind w:left="567" w:right="561"/>
        <w:jc w:val="both"/>
        <w:rPr>
          <w:rFonts w:ascii="Palatino Linotype" w:hAnsi="Palatino Linotype"/>
          <w:i/>
        </w:rPr>
      </w:pPr>
      <w:r w:rsidRPr="00D95F46">
        <w:rPr>
          <w:rFonts w:ascii="Palatino Linotype" w:hAnsi="Palatino Linotype"/>
          <w:i/>
        </w:rPr>
        <w:t>“</w:t>
      </w:r>
      <w:r w:rsidRPr="00D95F46">
        <w:rPr>
          <w:rFonts w:ascii="Palatino Linotype" w:hAnsi="Palatino Linotype"/>
          <w:b/>
          <w:i/>
        </w:rPr>
        <w:t>INEXISTENCIA, CONCEPTO DE, EN MATERIA DE TRANSPARENCIA</w:t>
      </w:r>
      <w:r w:rsidRPr="00D95F46">
        <w:rPr>
          <w:rFonts w:ascii="Palatino Linotype" w:hAnsi="Palatino Linotype"/>
          <w:i/>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D95F46">
        <w:rPr>
          <w:rFonts w:ascii="Palatino Linotype" w:hAnsi="Palatino Linotype"/>
          <w:b/>
          <w:i/>
        </w:rPr>
        <w:t>supuestos:</w:t>
      </w:r>
      <w:r w:rsidRPr="00D95F46">
        <w:rPr>
          <w:rFonts w:ascii="Palatino Linotype" w:hAnsi="Palatino Linotype"/>
          <w:i/>
        </w:rPr>
        <w:t xml:space="preserve"> </w:t>
      </w:r>
    </w:p>
    <w:p w:rsidR="00A71C6A" w:rsidRPr="00D95F46" w:rsidRDefault="00A71C6A" w:rsidP="00A71C6A">
      <w:pPr>
        <w:numPr>
          <w:ilvl w:val="0"/>
          <w:numId w:val="1"/>
        </w:numPr>
        <w:spacing w:after="0" w:line="240" w:lineRule="auto"/>
        <w:ind w:left="567" w:right="561"/>
        <w:jc w:val="both"/>
        <w:rPr>
          <w:rFonts w:ascii="Palatino Linotype" w:hAnsi="Palatino Linotype"/>
          <w:b/>
          <w:i/>
        </w:rPr>
      </w:pPr>
      <w:r w:rsidRPr="00D95F46">
        <w:rPr>
          <w:rFonts w:ascii="Palatino Linotype" w:hAnsi="Palatino Linotype"/>
          <w:b/>
          <w:i/>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rsidR="00A71C6A" w:rsidRPr="00D95F46" w:rsidRDefault="00A71C6A" w:rsidP="00A71C6A">
      <w:pPr>
        <w:numPr>
          <w:ilvl w:val="0"/>
          <w:numId w:val="1"/>
        </w:numPr>
        <w:spacing w:after="0" w:line="240" w:lineRule="auto"/>
        <w:ind w:left="567" w:right="561"/>
        <w:jc w:val="both"/>
        <w:rPr>
          <w:rFonts w:ascii="Palatino Linotype" w:hAnsi="Palatino Linotype"/>
          <w:i/>
        </w:rPr>
      </w:pPr>
      <w:r w:rsidRPr="00D95F46">
        <w:rPr>
          <w:rFonts w:ascii="Palatino Linotype" w:hAnsi="Palatino Linotype"/>
          <w:i/>
        </w:rPr>
        <w:t xml:space="preserve">En los casos en que por las atribuciones conferidas al Sujeto Obligado éste debió generar, administrar o poseer la información, pero en incumplimiento a la normatividad respectiva no llevó a cabo </w:t>
      </w:r>
      <w:proofErr w:type="gramStart"/>
      <w:r w:rsidRPr="00D95F46">
        <w:rPr>
          <w:rFonts w:ascii="Palatino Linotype" w:hAnsi="Palatino Linotype"/>
          <w:i/>
        </w:rPr>
        <w:t>ninguna</w:t>
      </w:r>
      <w:proofErr w:type="gramEnd"/>
      <w:r w:rsidRPr="00D95F46">
        <w:rPr>
          <w:rFonts w:ascii="Palatino Linotype" w:hAnsi="Palatino Linotype"/>
          <w:i/>
        </w:rPr>
        <w:t xml:space="preserve"> de esas acciones. </w:t>
      </w:r>
    </w:p>
    <w:p w:rsidR="00A71C6A" w:rsidRPr="00D95F46" w:rsidRDefault="00A71C6A" w:rsidP="00A71C6A">
      <w:pPr>
        <w:spacing w:after="0" w:line="240" w:lineRule="auto"/>
        <w:ind w:left="567" w:right="561"/>
        <w:jc w:val="both"/>
        <w:rPr>
          <w:rFonts w:ascii="Palatino Linotype" w:hAnsi="Palatino Linotype"/>
          <w:i/>
        </w:rPr>
      </w:pPr>
      <w:r w:rsidRPr="00D95F46">
        <w:rPr>
          <w:rFonts w:ascii="Palatino Linotype" w:hAnsi="Palatino Linotype"/>
          <w:i/>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A71C6A" w:rsidRPr="00C669F3" w:rsidRDefault="00A71C6A" w:rsidP="00A71C6A">
      <w:pPr>
        <w:spacing w:before="240" w:after="240" w:line="360" w:lineRule="auto"/>
        <w:jc w:val="both"/>
        <w:rPr>
          <w:rFonts w:ascii="Palatino Linotype" w:hAnsi="Palatino Linotype"/>
          <w:sz w:val="24"/>
          <w:szCs w:val="24"/>
        </w:rPr>
      </w:pPr>
      <w:r w:rsidRPr="00FC6983">
        <w:rPr>
          <w:rFonts w:ascii="Palatino Linotype" w:hAnsi="Palatino Linotype"/>
          <w:sz w:val="24"/>
          <w:szCs w:val="24"/>
        </w:rPr>
        <w:t xml:space="preserve">Es en el primero de los supuestos en los que en todo caso se encontraría el Sujeto Obligado, en razón de </w:t>
      </w:r>
      <w:r w:rsidRPr="00C669F3">
        <w:rPr>
          <w:rFonts w:ascii="Palatino Linotype" w:hAnsi="Palatino Linotype"/>
          <w:sz w:val="24"/>
          <w:szCs w:val="24"/>
        </w:rPr>
        <w:t xml:space="preserve">que </w:t>
      </w:r>
      <w:r w:rsidRPr="00FC6983">
        <w:rPr>
          <w:rFonts w:ascii="Palatino Linotype" w:hAnsi="Palatino Linotype"/>
          <w:sz w:val="24"/>
          <w:szCs w:val="24"/>
        </w:rPr>
        <w:t xml:space="preserve">implica que la información se generó, administró o poseyó derivado del ejercicio de </w:t>
      </w:r>
      <w:r>
        <w:rPr>
          <w:rFonts w:ascii="Palatino Linotype" w:hAnsi="Palatino Linotype"/>
          <w:sz w:val="24"/>
          <w:szCs w:val="24"/>
        </w:rPr>
        <w:t>sus atribuciones</w:t>
      </w:r>
      <w:r w:rsidRPr="00C669F3">
        <w:rPr>
          <w:rFonts w:ascii="Palatino Linotype" w:hAnsi="Palatino Linotype"/>
          <w:sz w:val="24"/>
          <w:szCs w:val="24"/>
        </w:rPr>
        <w:t xml:space="preserve">, </w:t>
      </w:r>
      <w:r w:rsidRPr="00FC6983">
        <w:rPr>
          <w:rFonts w:ascii="Palatino Linotype" w:hAnsi="Palatino Linotype"/>
          <w:sz w:val="24"/>
          <w:szCs w:val="24"/>
        </w:rPr>
        <w:t>sin embargo, ya no obra en sus</w:t>
      </w:r>
      <w:r w:rsidRPr="00C669F3">
        <w:rPr>
          <w:rFonts w:ascii="Palatino Linotype" w:hAnsi="Palatino Linotype"/>
          <w:sz w:val="24"/>
          <w:szCs w:val="24"/>
        </w:rPr>
        <w:t xml:space="preserve"> archivos </w:t>
      </w:r>
      <w:r w:rsidRPr="00C669F3">
        <w:rPr>
          <w:rFonts w:ascii="Palatino Linotype" w:hAnsi="Palatino Linotype"/>
          <w:sz w:val="24"/>
          <w:szCs w:val="24"/>
        </w:rPr>
        <w:lastRenderedPageBreak/>
        <w:t xml:space="preserve">por distintas razones, mismas que deberán </w:t>
      </w:r>
      <w:r w:rsidRPr="00FC6983">
        <w:rPr>
          <w:rFonts w:ascii="Palatino Linotype" w:hAnsi="Palatino Linotype"/>
          <w:sz w:val="24"/>
          <w:szCs w:val="24"/>
        </w:rPr>
        <w:t xml:space="preserve">acreditarse y justificarse </w:t>
      </w:r>
      <w:r w:rsidRPr="00C669F3">
        <w:rPr>
          <w:rFonts w:ascii="Palatino Linotype" w:hAnsi="Palatino Linotype"/>
          <w:sz w:val="24"/>
          <w:szCs w:val="24"/>
        </w:rPr>
        <w:t xml:space="preserve">de manera motivada y fundada </w:t>
      </w:r>
      <w:r w:rsidRPr="00FC6983">
        <w:rPr>
          <w:rFonts w:ascii="Palatino Linotype" w:hAnsi="Palatino Linotype"/>
          <w:sz w:val="24"/>
          <w:szCs w:val="24"/>
        </w:rPr>
        <w:t>por el Sujeto Obligado</w:t>
      </w:r>
      <w:r w:rsidRPr="00C669F3">
        <w:rPr>
          <w:rFonts w:ascii="Palatino Linotype" w:hAnsi="Palatino Linotype"/>
          <w:sz w:val="24"/>
          <w:szCs w:val="24"/>
        </w:rPr>
        <w:t xml:space="preserve">. </w:t>
      </w:r>
    </w:p>
    <w:p w:rsidR="00A71C6A" w:rsidRPr="00FC6983" w:rsidRDefault="00A71C6A" w:rsidP="00A71C6A">
      <w:pPr>
        <w:spacing w:before="240" w:after="240" w:line="360" w:lineRule="auto"/>
        <w:jc w:val="both"/>
        <w:rPr>
          <w:rFonts w:ascii="Palatino Linotype" w:hAnsi="Palatino Linotype"/>
          <w:sz w:val="24"/>
          <w:szCs w:val="24"/>
        </w:rPr>
      </w:pPr>
      <w:r w:rsidRPr="00C669F3">
        <w:rPr>
          <w:rFonts w:ascii="Palatino Linotype" w:hAnsi="Palatino Linotype"/>
          <w:sz w:val="24"/>
          <w:szCs w:val="24"/>
        </w:rPr>
        <w:t>D</w:t>
      </w:r>
      <w:r w:rsidRPr="00FC6983">
        <w:rPr>
          <w:rFonts w:ascii="Palatino Linotype" w:hAnsi="Palatino Linotype"/>
          <w:sz w:val="24"/>
          <w:szCs w:val="24"/>
        </w:rPr>
        <w:t xml:space="preserve">e ahí la necesidad de emitir una declaración formal de inexistencia, tal y como lo contempla la Ley </w:t>
      </w:r>
      <w:r w:rsidRPr="00C669F3">
        <w:rPr>
          <w:rFonts w:ascii="Palatino Linotype" w:hAnsi="Palatino Linotype"/>
          <w:sz w:val="24"/>
          <w:szCs w:val="24"/>
        </w:rPr>
        <w:t>de Transparencia vigente en la entidad</w:t>
      </w:r>
      <w:r w:rsidRPr="00FC6983">
        <w:rPr>
          <w:rFonts w:ascii="Palatino Linotype" w:hAnsi="Palatino Linotype"/>
          <w:sz w:val="24"/>
          <w:szCs w:val="24"/>
        </w:rPr>
        <w:t xml:space="preserve"> al referir </w:t>
      </w:r>
      <w:r w:rsidRPr="00C669F3">
        <w:rPr>
          <w:rFonts w:ascii="Palatino Linotype" w:hAnsi="Palatino Linotype"/>
          <w:sz w:val="24"/>
          <w:szCs w:val="24"/>
        </w:rPr>
        <w:t xml:space="preserve">que </w:t>
      </w:r>
      <w:r w:rsidRPr="00FC6983">
        <w:rPr>
          <w:rFonts w:ascii="Palatino Linotype" w:hAnsi="Palatino Linotype"/>
          <w:sz w:val="24"/>
          <w:szCs w:val="24"/>
        </w:rPr>
        <w:t>los Comité</w:t>
      </w:r>
      <w:r w:rsidRPr="00C669F3">
        <w:rPr>
          <w:rFonts w:ascii="Palatino Linotype" w:hAnsi="Palatino Linotype"/>
          <w:sz w:val="24"/>
          <w:szCs w:val="24"/>
        </w:rPr>
        <w:t>s</w:t>
      </w:r>
      <w:r w:rsidRPr="00FC6983">
        <w:rPr>
          <w:rFonts w:ascii="Palatino Linotype" w:hAnsi="Palatino Linotype"/>
          <w:sz w:val="24"/>
          <w:szCs w:val="24"/>
        </w:rPr>
        <w:t xml:space="preserve"> de Transparencia</w:t>
      </w:r>
      <w:r w:rsidRPr="00C669F3">
        <w:rPr>
          <w:rFonts w:ascii="Palatino Linotype" w:hAnsi="Palatino Linotype"/>
          <w:sz w:val="24"/>
          <w:szCs w:val="24"/>
        </w:rPr>
        <w:t>,</w:t>
      </w:r>
      <w:r w:rsidRPr="00FC6983">
        <w:rPr>
          <w:rFonts w:ascii="Palatino Linotype" w:hAnsi="Palatino Linotype"/>
          <w:sz w:val="24"/>
          <w:szCs w:val="24"/>
        </w:rPr>
        <w:t xml:space="preserve"> como órgano superior en </w:t>
      </w:r>
      <w:r w:rsidRPr="00C669F3">
        <w:rPr>
          <w:rFonts w:ascii="Palatino Linotype" w:hAnsi="Palatino Linotype"/>
          <w:sz w:val="24"/>
          <w:szCs w:val="24"/>
        </w:rPr>
        <w:t xml:space="preserve">la materia, </w:t>
      </w:r>
      <w:r w:rsidRPr="00FC6983">
        <w:rPr>
          <w:rFonts w:ascii="Palatino Linotype" w:hAnsi="Palatino Linotype"/>
          <w:sz w:val="24"/>
          <w:szCs w:val="24"/>
        </w:rPr>
        <w:t>debe</w:t>
      </w:r>
      <w:r w:rsidRPr="00C669F3">
        <w:rPr>
          <w:rFonts w:ascii="Palatino Linotype" w:hAnsi="Palatino Linotype"/>
          <w:sz w:val="24"/>
          <w:szCs w:val="24"/>
        </w:rPr>
        <w:t>rá</w:t>
      </w:r>
      <w:r>
        <w:rPr>
          <w:rFonts w:ascii="Palatino Linotype" w:hAnsi="Palatino Linotype"/>
          <w:sz w:val="24"/>
          <w:szCs w:val="24"/>
        </w:rPr>
        <w:t>n</w:t>
      </w:r>
      <w:r w:rsidRPr="00C669F3">
        <w:rPr>
          <w:rFonts w:ascii="Palatino Linotype" w:hAnsi="Palatino Linotype"/>
          <w:sz w:val="24"/>
          <w:szCs w:val="24"/>
        </w:rPr>
        <w:t xml:space="preserve"> </w:t>
      </w:r>
      <w:r w:rsidRPr="00FC6983">
        <w:rPr>
          <w:rFonts w:ascii="Palatino Linotype" w:hAnsi="Palatino Linotype"/>
          <w:sz w:val="24"/>
          <w:szCs w:val="24"/>
        </w:rPr>
        <w:t>emitir un acuerdo de inexistencia que confirme, modifique o revoque la misma</w:t>
      </w:r>
      <w:r w:rsidRPr="00C669F3">
        <w:rPr>
          <w:rFonts w:ascii="Palatino Linotype" w:hAnsi="Palatino Linotype"/>
          <w:sz w:val="24"/>
          <w:szCs w:val="24"/>
          <w:vertAlign w:val="superscript"/>
        </w:rPr>
        <w:footnoteReference w:id="1"/>
      </w:r>
      <w:r w:rsidRPr="00C669F3">
        <w:rPr>
          <w:rFonts w:ascii="Palatino Linotype" w:hAnsi="Palatino Linotype"/>
          <w:sz w:val="24"/>
          <w:szCs w:val="24"/>
        </w:rPr>
        <w:t>; s</w:t>
      </w:r>
      <w:r w:rsidRPr="00FC6983">
        <w:rPr>
          <w:rFonts w:ascii="Palatino Linotype" w:hAnsi="Palatino Linotype"/>
          <w:sz w:val="24"/>
          <w:szCs w:val="24"/>
        </w:rPr>
        <w:t xml:space="preserve">ubrayando que aquél en que se confirme la inexistencia deberá contener </w:t>
      </w:r>
      <w:r w:rsidRPr="00C669F3">
        <w:rPr>
          <w:rFonts w:ascii="Palatino Linotype" w:hAnsi="Palatino Linotype"/>
          <w:sz w:val="24"/>
          <w:szCs w:val="24"/>
        </w:rPr>
        <w:t xml:space="preserve">los </w:t>
      </w:r>
      <w:r w:rsidRPr="00FC6983">
        <w:rPr>
          <w:rFonts w:ascii="Palatino Linotype" w:hAnsi="Palatino Linotype"/>
          <w:sz w:val="24"/>
          <w:szCs w:val="24"/>
        </w:rPr>
        <w:t xml:space="preserve">elementos </w:t>
      </w:r>
      <w:r w:rsidRPr="00C669F3">
        <w:rPr>
          <w:rFonts w:ascii="Palatino Linotype" w:hAnsi="Palatino Linotype"/>
          <w:sz w:val="24"/>
          <w:szCs w:val="24"/>
        </w:rPr>
        <w:t xml:space="preserve">que </w:t>
      </w:r>
      <w:r w:rsidRPr="00FC6983">
        <w:rPr>
          <w:rFonts w:ascii="Palatino Linotype" w:hAnsi="Palatino Linotype"/>
          <w:sz w:val="24"/>
          <w:szCs w:val="24"/>
        </w:rPr>
        <w:t>gener</w:t>
      </w:r>
      <w:r w:rsidRPr="00C669F3">
        <w:rPr>
          <w:rFonts w:ascii="Palatino Linotype" w:hAnsi="Palatino Linotype"/>
          <w:sz w:val="24"/>
          <w:szCs w:val="24"/>
        </w:rPr>
        <w:t xml:space="preserve">en </w:t>
      </w:r>
      <w:r w:rsidRPr="00FC6983">
        <w:rPr>
          <w:rFonts w:ascii="Palatino Linotype" w:hAnsi="Palatino Linotype"/>
          <w:sz w:val="24"/>
          <w:szCs w:val="24"/>
        </w:rPr>
        <w:t>certeza</w:t>
      </w:r>
      <w:r w:rsidRPr="00C669F3">
        <w:rPr>
          <w:rFonts w:ascii="Palatino Linotype" w:hAnsi="Palatino Linotype"/>
          <w:sz w:val="24"/>
          <w:szCs w:val="24"/>
        </w:rPr>
        <w:t xml:space="preserve"> a</w:t>
      </w:r>
      <w:r>
        <w:rPr>
          <w:rFonts w:ascii="Palatino Linotype" w:hAnsi="Palatino Linotype"/>
          <w:sz w:val="24"/>
          <w:szCs w:val="24"/>
        </w:rPr>
        <w:t xml:space="preserve">l </w:t>
      </w:r>
      <w:r w:rsidRPr="00FC6983">
        <w:rPr>
          <w:rFonts w:ascii="Palatino Linotype" w:hAnsi="Palatino Linotype"/>
          <w:sz w:val="24"/>
          <w:szCs w:val="24"/>
        </w:rPr>
        <w:t>solicitante de que se utilizó un criterio de búsqueda exhaustivo, pero además, que se señalen las circunstancias de tiempo modo y lugar que generaron la existencia.</w:t>
      </w:r>
    </w:p>
    <w:p w:rsidR="00A71C6A" w:rsidRPr="00FC6983" w:rsidRDefault="00A71C6A" w:rsidP="00A71C6A">
      <w:pPr>
        <w:spacing w:before="240" w:after="240" w:line="360" w:lineRule="auto"/>
        <w:jc w:val="both"/>
        <w:rPr>
          <w:rFonts w:ascii="Palatino Linotype" w:hAnsi="Palatino Linotype"/>
          <w:sz w:val="24"/>
          <w:szCs w:val="24"/>
        </w:rPr>
      </w:pPr>
      <w:r w:rsidRPr="00FC6983">
        <w:rPr>
          <w:rFonts w:ascii="Palatino Linotype" w:hAnsi="Palatino Linotype"/>
          <w:sz w:val="24"/>
          <w:szCs w:val="24"/>
        </w:rPr>
        <w:t>En otras palabras</w:t>
      </w:r>
      <w:r>
        <w:rPr>
          <w:rFonts w:ascii="Palatino Linotype" w:hAnsi="Palatino Linotype"/>
          <w:sz w:val="24"/>
          <w:szCs w:val="24"/>
        </w:rPr>
        <w:t>,</w:t>
      </w:r>
      <w:r w:rsidRPr="00FC6983">
        <w:rPr>
          <w:rFonts w:ascii="Palatino Linotype" w:hAnsi="Palatino Linotype"/>
          <w:sz w:val="24"/>
          <w:szCs w:val="24"/>
        </w:rPr>
        <w:t xml:space="preserve"> la declaración de inexistencia busca dar la certidumbre al solicitante de que se buscó la información pero también acreditando que se generó o administró y que ya no </w:t>
      </w:r>
      <w:r>
        <w:rPr>
          <w:rFonts w:ascii="Palatino Linotype" w:hAnsi="Palatino Linotype"/>
          <w:sz w:val="24"/>
          <w:szCs w:val="24"/>
        </w:rPr>
        <w:t xml:space="preserve">la </w:t>
      </w:r>
      <w:r w:rsidRPr="00FC6983">
        <w:rPr>
          <w:rFonts w:ascii="Palatino Linotype" w:hAnsi="Palatino Linotype"/>
          <w:sz w:val="24"/>
          <w:szCs w:val="24"/>
        </w:rPr>
        <w:t>posee en sus archivos.</w:t>
      </w:r>
    </w:p>
    <w:p w:rsidR="00A71C6A" w:rsidRPr="00FC6983" w:rsidRDefault="00A71C6A" w:rsidP="00A71C6A">
      <w:pPr>
        <w:spacing w:before="240" w:after="240" w:line="360" w:lineRule="auto"/>
        <w:jc w:val="both"/>
        <w:rPr>
          <w:rFonts w:ascii="Palatino Linotype" w:hAnsi="Palatino Linotype"/>
          <w:sz w:val="24"/>
          <w:szCs w:val="24"/>
        </w:rPr>
      </w:pPr>
      <w:r w:rsidRPr="00FC6983">
        <w:rPr>
          <w:rFonts w:ascii="Palatino Linotype" w:hAnsi="Palatino Linotype"/>
          <w:sz w:val="24"/>
          <w:szCs w:val="24"/>
        </w:rPr>
        <w:t xml:space="preserve">Es como parte de eso último que se debe acreditar, donde pudiera entrar lo relativo a una baja documental, ya que el criterio de la inexistencia es claro </w:t>
      </w:r>
      <w:r w:rsidRPr="00C669F3">
        <w:rPr>
          <w:rFonts w:ascii="Palatino Linotype" w:hAnsi="Palatino Linotype"/>
          <w:sz w:val="24"/>
          <w:szCs w:val="24"/>
        </w:rPr>
        <w:t xml:space="preserve">al </w:t>
      </w:r>
      <w:r w:rsidRPr="00FC6983">
        <w:rPr>
          <w:rFonts w:ascii="Palatino Linotype" w:hAnsi="Palatino Linotype"/>
          <w:sz w:val="24"/>
          <w:szCs w:val="24"/>
        </w:rPr>
        <w:t xml:space="preserve">referir que la ausencia de la información puede ser por diversas causas; esto es, puede ser tanto una sustracción ilícita, una desaparición de la información, una destrucción física o –se insiste- una baja documental; luego entonces es evidente que ante la inexistencia de la información que se requiera, es necesario emitir la declaración de inexistencia </w:t>
      </w:r>
      <w:r w:rsidRPr="00FC6983">
        <w:rPr>
          <w:rFonts w:ascii="Palatino Linotype" w:hAnsi="Palatino Linotype"/>
          <w:sz w:val="24"/>
          <w:szCs w:val="24"/>
        </w:rPr>
        <w:lastRenderedPageBreak/>
        <w:t>de manera fundada y motivada</w:t>
      </w:r>
      <w:r w:rsidRPr="00C669F3">
        <w:rPr>
          <w:rFonts w:ascii="Palatino Linotype" w:hAnsi="Palatino Linotype"/>
          <w:sz w:val="24"/>
          <w:szCs w:val="24"/>
        </w:rPr>
        <w:t>,</w:t>
      </w:r>
      <w:r w:rsidRPr="00FC6983">
        <w:rPr>
          <w:rFonts w:ascii="Palatino Linotype" w:hAnsi="Palatino Linotype"/>
          <w:sz w:val="24"/>
          <w:szCs w:val="24"/>
        </w:rPr>
        <w:t xml:space="preserve"> demostrando en el caso de que se tenga la certeza de que la información existió, la causa de su ausencia, que puede ser el documento de</w:t>
      </w:r>
      <w:r w:rsidRPr="00C669F3">
        <w:rPr>
          <w:rFonts w:ascii="Palatino Linotype" w:hAnsi="Palatino Linotype"/>
          <w:sz w:val="24"/>
          <w:szCs w:val="24"/>
        </w:rPr>
        <w:t xml:space="preserve">l cual se desprenda que la misma </w:t>
      </w:r>
      <w:r w:rsidRPr="00FC6983">
        <w:rPr>
          <w:rFonts w:ascii="Palatino Linotype" w:hAnsi="Palatino Linotype"/>
          <w:sz w:val="24"/>
          <w:szCs w:val="24"/>
        </w:rPr>
        <w:t>desapareci</w:t>
      </w:r>
      <w:r w:rsidRPr="00C669F3">
        <w:rPr>
          <w:rFonts w:ascii="Palatino Linotype" w:hAnsi="Palatino Linotype"/>
          <w:sz w:val="24"/>
          <w:szCs w:val="24"/>
        </w:rPr>
        <w:t>ó</w:t>
      </w:r>
      <w:r w:rsidRPr="00FC6983">
        <w:rPr>
          <w:rFonts w:ascii="Palatino Linotype" w:hAnsi="Palatino Linotype"/>
          <w:sz w:val="24"/>
          <w:szCs w:val="24"/>
        </w:rPr>
        <w:t>, se sustrajo de manera ilícita, se destruyó, fue dada de baja de los archivos del Sujeto Obligado incluso cualquier otra factible de ser argumentada; es decir, el documento que acredite la causa de la inexistencia.</w:t>
      </w:r>
      <w:r w:rsidRPr="00FC6983">
        <w:rPr>
          <w:b/>
          <w:noProof/>
          <w:sz w:val="24"/>
          <w:szCs w:val="24"/>
          <w:lang w:eastAsia="es-MX"/>
        </w:rPr>
        <w:t xml:space="preserve"> </w:t>
      </w:r>
    </w:p>
    <w:p w:rsidR="00A71C6A" w:rsidRPr="00FC6983" w:rsidRDefault="00A71C6A" w:rsidP="00A71C6A">
      <w:pPr>
        <w:spacing w:before="240" w:after="240" w:line="360" w:lineRule="auto"/>
        <w:jc w:val="both"/>
        <w:rPr>
          <w:rFonts w:ascii="Palatino Linotype" w:hAnsi="Palatino Linotype"/>
          <w:sz w:val="24"/>
          <w:szCs w:val="24"/>
        </w:rPr>
      </w:pPr>
      <w:r w:rsidRPr="00FC6983">
        <w:rPr>
          <w:rFonts w:ascii="Palatino Linotype" w:hAnsi="Palatino Linotype"/>
          <w:sz w:val="24"/>
          <w:szCs w:val="24"/>
        </w:rPr>
        <w:t>Sin que pudiera llegar a aceptarse o confundirse que con la entrega de alguno de los documentos que comprueben la causa de la inexistencia de la información, pueda ser entregado para argumentar la inexistencia en sus archivos, pues mientras se haya generado la información y ya no exista o se haya tenido que generar y no se hizo, el único documento válido y formal para enunciar la inexistencia de la información, es el acuerdo</w:t>
      </w:r>
      <w:r w:rsidRPr="00C669F3">
        <w:rPr>
          <w:rFonts w:ascii="Palatino Linotype" w:hAnsi="Palatino Linotype"/>
          <w:sz w:val="24"/>
          <w:szCs w:val="24"/>
        </w:rPr>
        <w:t xml:space="preserve"> emitido por el respectivo Comité de Transparencia, </w:t>
      </w:r>
      <w:r w:rsidRPr="00FC6983">
        <w:rPr>
          <w:rFonts w:ascii="Palatino Linotype" w:hAnsi="Palatino Linotype"/>
          <w:sz w:val="24"/>
          <w:szCs w:val="24"/>
        </w:rPr>
        <w:t>por el que se confirme la declaración de inexistencia</w:t>
      </w:r>
      <w:r w:rsidRPr="00C669F3">
        <w:rPr>
          <w:rFonts w:ascii="Palatino Linotype" w:hAnsi="Palatino Linotype"/>
          <w:sz w:val="24"/>
          <w:szCs w:val="24"/>
        </w:rPr>
        <w:t xml:space="preserve">. </w:t>
      </w:r>
    </w:p>
    <w:p w:rsidR="00A71C6A" w:rsidRPr="00B51880" w:rsidRDefault="00A71C6A" w:rsidP="00A71C6A">
      <w:pPr>
        <w:spacing w:before="120" w:line="360" w:lineRule="auto"/>
        <w:jc w:val="both"/>
        <w:rPr>
          <w:rFonts w:ascii="Palatino Linotype" w:hAnsi="Palatino Linotype"/>
          <w:sz w:val="24"/>
          <w:szCs w:val="24"/>
        </w:rPr>
      </w:pPr>
      <w:r w:rsidRPr="00B51880">
        <w:rPr>
          <w:rFonts w:ascii="Palatino Linotype" w:hAnsi="Palatino Linotype"/>
          <w:sz w:val="24"/>
          <w:szCs w:val="24"/>
        </w:rPr>
        <w:t xml:space="preserve">Lo anterior, son razones suficientes para la </w:t>
      </w:r>
      <w:r>
        <w:rPr>
          <w:rFonts w:ascii="Palatino Linotype" w:hAnsi="Palatino Linotype"/>
          <w:sz w:val="24"/>
          <w:szCs w:val="24"/>
        </w:rPr>
        <w:t>emisión</w:t>
      </w:r>
      <w:r w:rsidRPr="00B51880">
        <w:rPr>
          <w:rFonts w:ascii="Palatino Linotype" w:hAnsi="Palatino Linotype"/>
          <w:sz w:val="24"/>
          <w:szCs w:val="24"/>
        </w:rPr>
        <w:t xml:space="preserve"> y presentación de</w:t>
      </w:r>
      <w:r>
        <w:rPr>
          <w:rFonts w:ascii="Palatino Linotype" w:hAnsi="Palatino Linotype"/>
          <w:sz w:val="24"/>
          <w:szCs w:val="24"/>
        </w:rPr>
        <w:t xml:space="preserve">l presente Voto Particular relacionado con la resolución del recurso de revisión referido. </w:t>
      </w:r>
    </w:p>
    <w:p w:rsidR="00A71C6A" w:rsidRDefault="00A71C6A" w:rsidP="00DF33DD">
      <w:pPr>
        <w:spacing w:after="0" w:line="240" w:lineRule="auto"/>
        <w:rPr>
          <w:rFonts w:ascii="Palatino Linotype" w:hAnsi="Palatino Linotype"/>
          <w:b/>
          <w:sz w:val="24"/>
          <w:szCs w:val="24"/>
        </w:rPr>
      </w:pPr>
    </w:p>
    <w:p w:rsidR="00A71C6A" w:rsidRDefault="00A71C6A" w:rsidP="00A71C6A">
      <w:pPr>
        <w:spacing w:after="0" w:line="240" w:lineRule="auto"/>
        <w:jc w:val="center"/>
        <w:rPr>
          <w:rFonts w:ascii="Palatino Linotype" w:hAnsi="Palatino Linotype"/>
          <w:b/>
          <w:sz w:val="24"/>
          <w:szCs w:val="24"/>
        </w:rPr>
      </w:pPr>
    </w:p>
    <w:p w:rsidR="00A71C6A" w:rsidRDefault="00A71C6A" w:rsidP="00A71C6A">
      <w:pPr>
        <w:spacing w:after="0" w:line="240" w:lineRule="auto"/>
        <w:jc w:val="center"/>
        <w:rPr>
          <w:rFonts w:ascii="Palatino Linotype" w:hAnsi="Palatino Linotype"/>
          <w:b/>
          <w:sz w:val="24"/>
          <w:szCs w:val="24"/>
        </w:rPr>
      </w:pPr>
    </w:p>
    <w:p w:rsidR="00A71C6A" w:rsidRDefault="00A71C6A" w:rsidP="00A71C6A">
      <w:pPr>
        <w:spacing w:after="0" w:line="240" w:lineRule="auto"/>
        <w:jc w:val="center"/>
        <w:rPr>
          <w:rFonts w:ascii="Palatino Linotype" w:hAnsi="Palatino Linotype"/>
          <w:b/>
          <w:sz w:val="24"/>
          <w:szCs w:val="24"/>
        </w:rPr>
      </w:pPr>
    </w:p>
    <w:p w:rsidR="00A71C6A" w:rsidRPr="00B51880" w:rsidRDefault="00A71C6A" w:rsidP="00A71C6A">
      <w:pPr>
        <w:spacing w:after="0" w:line="240" w:lineRule="auto"/>
        <w:jc w:val="center"/>
        <w:rPr>
          <w:rFonts w:ascii="Palatino Linotype" w:hAnsi="Palatino Linotype"/>
          <w:b/>
          <w:sz w:val="24"/>
          <w:szCs w:val="24"/>
        </w:rPr>
      </w:pPr>
      <w:r w:rsidRPr="00B51880">
        <w:rPr>
          <w:rFonts w:ascii="Palatino Linotype" w:hAnsi="Palatino Linotype"/>
          <w:b/>
          <w:sz w:val="24"/>
          <w:szCs w:val="24"/>
        </w:rPr>
        <w:t>Javier Martínez Cruz</w:t>
      </w:r>
    </w:p>
    <w:p w:rsidR="00A71C6A" w:rsidRDefault="00A71C6A" w:rsidP="00A71C6A">
      <w:pPr>
        <w:spacing w:after="0" w:line="240" w:lineRule="auto"/>
        <w:jc w:val="center"/>
        <w:rPr>
          <w:rFonts w:ascii="Palatino Linotype" w:hAnsi="Palatino Linotype"/>
          <w:b/>
          <w:sz w:val="24"/>
          <w:szCs w:val="24"/>
        </w:rPr>
      </w:pPr>
      <w:r w:rsidRPr="00B51880">
        <w:rPr>
          <w:rFonts w:ascii="Palatino Linotype" w:hAnsi="Palatino Linotype"/>
          <w:b/>
          <w:sz w:val="24"/>
          <w:szCs w:val="24"/>
        </w:rPr>
        <w:t>Comisionado</w:t>
      </w:r>
    </w:p>
    <w:p w:rsidR="00F6629A" w:rsidRPr="00DF33DD" w:rsidRDefault="00EE7397" w:rsidP="00DF33DD">
      <w:pPr>
        <w:spacing w:after="0" w:line="240" w:lineRule="auto"/>
        <w:jc w:val="center"/>
        <w:rPr>
          <w:rFonts w:ascii="Palatino Linotype" w:hAnsi="Palatino Linotype"/>
          <w:sz w:val="24"/>
          <w:szCs w:val="24"/>
        </w:rPr>
      </w:pPr>
      <w:r>
        <w:rPr>
          <w:rFonts w:ascii="Palatino Linotype" w:hAnsi="Palatino Linotype"/>
          <w:sz w:val="24"/>
          <w:szCs w:val="24"/>
        </w:rPr>
        <w:t>(Rúbrica)</w:t>
      </w:r>
      <w:bookmarkStart w:id="0" w:name="_GoBack"/>
      <w:bookmarkEnd w:id="0"/>
    </w:p>
    <w:sectPr w:rsidR="00F6629A" w:rsidRPr="00DF33DD" w:rsidSect="007F0307">
      <w:headerReference w:type="even" r:id="rId9"/>
      <w:headerReference w:type="default" r:id="rId10"/>
      <w:footerReference w:type="default" r:id="rId11"/>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627" w:rsidRDefault="00712627" w:rsidP="00A71C6A">
      <w:pPr>
        <w:spacing w:after="0" w:line="240" w:lineRule="auto"/>
      </w:pPr>
      <w:r>
        <w:separator/>
      </w:r>
    </w:p>
  </w:endnote>
  <w:endnote w:type="continuationSeparator" w:id="0">
    <w:p w:rsidR="00712627" w:rsidRDefault="00712627" w:rsidP="00A71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Pr="00986599" w:rsidRDefault="00144DE7" w:rsidP="007F0307">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EE7397">
      <w:rPr>
        <w:rFonts w:ascii="Arial" w:hAnsi="Arial" w:cs="Arial"/>
        <w:b/>
        <w:bCs/>
        <w:noProof/>
        <w:sz w:val="20"/>
        <w:szCs w:val="20"/>
      </w:rPr>
      <w:t>15</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EE7397">
      <w:rPr>
        <w:rFonts w:ascii="Arial" w:hAnsi="Arial" w:cs="Arial"/>
        <w:b/>
        <w:bCs/>
        <w:noProof/>
        <w:sz w:val="20"/>
        <w:szCs w:val="20"/>
      </w:rPr>
      <w:t>16</w:t>
    </w:r>
    <w:r w:rsidRPr="00986599">
      <w:rPr>
        <w:rFonts w:ascii="Arial" w:hAnsi="Arial" w:cs="Arial"/>
        <w:b/>
        <w:bCs/>
        <w:sz w:val="20"/>
        <w:szCs w:val="20"/>
      </w:rPr>
      <w:fldChar w:fldCharType="end"/>
    </w:r>
  </w:p>
  <w:p w:rsidR="007F0307" w:rsidRDefault="0011415C" w:rsidP="007F0307">
    <w:pPr>
      <w:pStyle w:val="Piedepgina"/>
      <w:jc w:val="right"/>
    </w:pPr>
  </w:p>
  <w:p w:rsidR="003A7B43" w:rsidRDefault="0011415C"/>
  <w:p w:rsidR="003A7B43" w:rsidRDefault="001141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627" w:rsidRDefault="00712627" w:rsidP="00A71C6A">
      <w:pPr>
        <w:spacing w:after="0" w:line="240" w:lineRule="auto"/>
      </w:pPr>
      <w:r>
        <w:separator/>
      </w:r>
    </w:p>
  </w:footnote>
  <w:footnote w:type="continuationSeparator" w:id="0">
    <w:p w:rsidR="00712627" w:rsidRDefault="00712627" w:rsidP="00A71C6A">
      <w:pPr>
        <w:spacing w:after="0" w:line="240" w:lineRule="auto"/>
      </w:pPr>
      <w:r>
        <w:continuationSeparator/>
      </w:r>
    </w:p>
  </w:footnote>
  <w:footnote w:id="1">
    <w:p w:rsidR="00A71C6A" w:rsidRPr="002003A8" w:rsidRDefault="00A71C6A" w:rsidP="00A71C6A">
      <w:pPr>
        <w:pStyle w:val="Textonotapie"/>
        <w:jc w:val="both"/>
        <w:rPr>
          <w:rFonts w:ascii="Palatino Linotype" w:hAnsi="Palatino Linotype"/>
          <w:sz w:val="18"/>
          <w:szCs w:val="18"/>
        </w:rPr>
      </w:pPr>
      <w:r>
        <w:rPr>
          <w:rStyle w:val="Refdenotaalpie"/>
        </w:rPr>
        <w:footnoteRef/>
      </w:r>
      <w:r>
        <w:t xml:space="preserve"> </w:t>
      </w:r>
      <w:r w:rsidRPr="002003A8">
        <w:rPr>
          <w:rFonts w:ascii="Palatino Linotype" w:hAnsi="Palatino Linotype"/>
          <w:sz w:val="18"/>
          <w:szCs w:val="18"/>
        </w:rPr>
        <w:t>Ver artículos 19, tercer párrafo, 49, fracciones II y XIII;  169 y 170 de la Ley de Transparencia y Acceso a la Información Pública del Estado de México y Municipios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144DE7">
    <w:pPr>
      <w:pStyle w:val="Encabezado"/>
    </w:pPr>
    <w:r>
      <w:rPr>
        <w:noProof/>
        <w:lang w:val="es-MX" w:eastAsia="es-MX"/>
      </w:rPr>
      <mc:AlternateContent>
        <mc:Choice Requires="wps">
          <w:drawing>
            <wp:anchor distT="0" distB="0" distL="114300" distR="114300" simplePos="0" relativeHeight="251656704" behindDoc="1" locked="0" layoutInCell="0" allowOverlap="1" wp14:anchorId="26EDF485" wp14:editId="11CA4E43">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F0307" w:rsidRDefault="00144DE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EDF485"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F0307" w:rsidRDefault="00144DE7" w:rsidP="007F0307">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p w:rsidR="003A7B43" w:rsidRDefault="0011415C"/>
  <w:p w:rsidR="003A7B43" w:rsidRDefault="001141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0307" w:rsidRDefault="0011415C" w:rsidP="007F0307">
    <w:pPr>
      <w:pStyle w:val="Encabezado"/>
      <w:jc w:val="right"/>
      <w:rPr>
        <w:rFonts w:ascii="Arial" w:hAnsi="Arial" w:cs="Arial"/>
        <w:sz w:val="20"/>
        <w:szCs w:val="20"/>
      </w:rPr>
    </w:pPr>
    <w:sdt>
      <w:sdtPr>
        <w:rPr>
          <w:rFonts w:ascii="Arial" w:hAnsi="Arial" w:cs="Arial"/>
          <w:sz w:val="20"/>
          <w:szCs w:val="20"/>
        </w:rPr>
        <w:id w:val="-150987547"/>
        <w:docPartObj>
          <w:docPartGallery w:val="Watermarks"/>
          <w:docPartUnique/>
        </w:docPartObj>
      </w:sdtPr>
      <w:sdtEndPr/>
      <w:sdtContent>
        <w:r>
          <w:rPr>
            <w:rFonts w:ascii="Arial" w:hAnsi="Arial" w:cs="Arial"/>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8.25pt;height:111.05pt;rotation:315;z-index:-251657728;mso-position-horizontal:center;mso-position-horizontal-relative:margin;mso-position-vertical:center;mso-position-vertical-relative:margin" o:allowincell="f" fillcolor="silver" stroked="f">
              <v:fill opacity=".5"/>
              <v:textpath style="font-family:&quot;calibri&quot;;font-size:1pt" string="VOTO PARTICULAR"/>
              <w10:wrap anchorx="margin" anchory="margin"/>
            </v:shape>
          </w:pict>
        </w:r>
      </w:sdtContent>
    </w:sdt>
    <w:r w:rsidR="00144DE7">
      <w:rPr>
        <w:noProof/>
        <w:lang w:val="es-MX" w:eastAsia="es-MX"/>
      </w:rPr>
      <w:drawing>
        <wp:anchor distT="0" distB="0" distL="114300" distR="114300" simplePos="0" relativeHeight="251657728" behindDoc="1" locked="0" layoutInCell="1" allowOverlap="1" wp14:anchorId="19291FCF" wp14:editId="59B5F5E7">
          <wp:simplePos x="0" y="0"/>
          <wp:positionH relativeFrom="column">
            <wp:posOffset>-1102834</wp:posOffset>
          </wp:positionH>
          <wp:positionV relativeFrom="paragraph">
            <wp:posOffset>-475283</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7F0307" w:rsidRDefault="0011415C" w:rsidP="007F0307">
    <w:pPr>
      <w:pStyle w:val="Encabezado"/>
      <w:jc w:val="right"/>
      <w:rPr>
        <w:rFonts w:ascii="Arial" w:hAnsi="Arial" w:cs="Arial"/>
        <w:sz w:val="20"/>
        <w:szCs w:val="20"/>
      </w:rPr>
    </w:pPr>
  </w:p>
  <w:p w:rsidR="007F0307" w:rsidRDefault="0011415C" w:rsidP="007F0307">
    <w:pPr>
      <w:pStyle w:val="Encabezado"/>
      <w:jc w:val="right"/>
      <w:rPr>
        <w:rFonts w:ascii="Arial" w:hAnsi="Arial" w:cs="Arial"/>
        <w:sz w:val="20"/>
        <w:szCs w:val="20"/>
      </w:rPr>
    </w:pPr>
  </w:p>
  <w:p w:rsidR="007F0307" w:rsidRPr="00563D0F" w:rsidRDefault="00144DE7" w:rsidP="007F0307">
    <w:pPr>
      <w:pStyle w:val="Encabezado"/>
      <w:jc w:val="right"/>
      <w:rPr>
        <w:rFonts w:ascii="Palatino Linotype" w:hAnsi="Palatino Linotype" w:cs="Arial"/>
        <w:b/>
        <w:sz w:val="20"/>
        <w:szCs w:val="20"/>
      </w:rPr>
    </w:pPr>
    <w:r>
      <w:rPr>
        <w:rFonts w:ascii="Palatino Linotype" w:hAnsi="Palatino Linotype" w:cs="Arial"/>
        <w:b/>
        <w:sz w:val="20"/>
        <w:szCs w:val="20"/>
      </w:rPr>
      <w:t>VOTO PARTICULAR</w:t>
    </w:r>
    <w:r w:rsidRPr="00563D0F">
      <w:rPr>
        <w:rFonts w:ascii="Palatino Linotype" w:hAnsi="Palatino Linotype" w:cs="Arial"/>
        <w:b/>
        <w:sz w:val="20"/>
        <w:szCs w:val="20"/>
      </w:rPr>
      <w:t xml:space="preserve"> </w:t>
    </w:r>
  </w:p>
  <w:p w:rsidR="007F0307" w:rsidRPr="00B976C5" w:rsidRDefault="00144DE7" w:rsidP="00B976C5">
    <w:pPr>
      <w:pStyle w:val="Encabezado"/>
      <w:jc w:val="right"/>
      <w:rPr>
        <w:rFonts w:ascii="Palatino Linotype" w:hAnsi="Palatino Linotype"/>
        <w:b/>
        <w:sz w:val="22"/>
        <w:szCs w:val="22"/>
        <w:lang w:val="es-ES_tradnl"/>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b/>
        <w:sz w:val="22"/>
        <w:szCs w:val="22"/>
        <w:lang w:val="es-ES_tradnl"/>
      </w:rPr>
      <w:t>04</w:t>
    </w:r>
    <w:r w:rsidR="00A71C6A">
      <w:rPr>
        <w:rFonts w:ascii="Palatino Linotype" w:hAnsi="Palatino Linotype"/>
        <w:b/>
        <w:sz w:val="22"/>
        <w:szCs w:val="22"/>
        <w:lang w:val="es-ES_tradnl"/>
      </w:rPr>
      <w:t>681</w:t>
    </w:r>
    <w:r>
      <w:rPr>
        <w:rFonts w:ascii="Palatino Linotype" w:hAnsi="Palatino Linotype"/>
        <w:b/>
        <w:sz w:val="22"/>
        <w:szCs w:val="22"/>
        <w:lang w:val="es-ES_tradnl"/>
      </w:rPr>
      <w:t>/INFOEM/IP/RR/2018</w:t>
    </w:r>
    <w:r w:rsidR="00A71C6A">
      <w:rPr>
        <w:rFonts w:ascii="Palatino Linotype" w:hAnsi="Palatino Linotype"/>
        <w:b/>
        <w:sz w:val="22"/>
        <w:szCs w:val="22"/>
        <w:lang w:val="es-ES_tradnl"/>
      </w:rPr>
      <w:t xml:space="preserve"> Y ACUMULADOS</w:t>
    </w:r>
    <w:r>
      <w:rPr>
        <w:rFonts w:ascii="Palatino Linotype" w:hAnsi="Palatino Linotype"/>
        <w:b/>
        <w:sz w:val="22"/>
        <w:szCs w:val="22"/>
        <w:lang w:val="es-ES_tradnl"/>
      </w:rPr>
      <w:t>.</w:t>
    </w:r>
  </w:p>
  <w:p w:rsidR="007F0307" w:rsidRDefault="0011415C" w:rsidP="007F0307">
    <w:pPr>
      <w:pStyle w:val="Encabezado"/>
      <w:jc w:val="right"/>
      <w:rPr>
        <w:rFonts w:ascii="Palatino Linotype" w:hAnsi="Palatino Linotype" w:cs="Arial"/>
        <w:sz w:val="20"/>
        <w:szCs w:val="20"/>
      </w:rPr>
    </w:pPr>
  </w:p>
  <w:p w:rsidR="00D40FD0" w:rsidRDefault="0011415C" w:rsidP="007F0307">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65D7C"/>
    <w:multiLevelType w:val="hybridMultilevel"/>
    <w:tmpl w:val="F8CEC100"/>
    <w:lvl w:ilvl="0" w:tplc="C166F7BE">
      <w:start w:val="1"/>
      <w:numFmt w:val="upperLetter"/>
      <w:lvlText w:val="%1."/>
      <w:lvlJc w:val="lef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28016AE2"/>
    <w:multiLevelType w:val="hybridMultilevel"/>
    <w:tmpl w:val="18969584"/>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
    <w:nsid w:val="45D6643C"/>
    <w:multiLevelType w:val="hybridMultilevel"/>
    <w:tmpl w:val="AD4EF9D0"/>
    <w:lvl w:ilvl="0" w:tplc="268E9C84">
      <w:start w:val="1"/>
      <w:numFmt w:val="lowerLetter"/>
      <w:lvlText w:val="%1)"/>
      <w:lvlJc w:val="left"/>
      <w:pPr>
        <w:ind w:left="1800" w:hanging="360"/>
      </w:pPr>
      <w:rPr>
        <w:rFonts w:ascii="Times New Roman" w:hAnsi="Times New Roman" w:hint="default"/>
        <w:b/>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
    <w:nsid w:val="4DAB62FB"/>
    <w:multiLevelType w:val="hybridMultilevel"/>
    <w:tmpl w:val="F1585EFA"/>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nsid w:val="692A4249"/>
    <w:multiLevelType w:val="hybridMultilevel"/>
    <w:tmpl w:val="18969584"/>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5">
    <w:nsid w:val="6DB100EB"/>
    <w:multiLevelType w:val="hybridMultilevel"/>
    <w:tmpl w:val="65D4F7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10408F4"/>
    <w:multiLevelType w:val="hybridMultilevel"/>
    <w:tmpl w:val="644069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7C453027"/>
    <w:multiLevelType w:val="hybridMultilevel"/>
    <w:tmpl w:val="F9CEEE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3"/>
  </w:num>
  <w:num w:numId="5">
    <w:abstractNumId w:val="5"/>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C6A"/>
    <w:rsid w:val="000E3B74"/>
    <w:rsid w:val="00144DE7"/>
    <w:rsid w:val="00173403"/>
    <w:rsid w:val="00626D3A"/>
    <w:rsid w:val="00712627"/>
    <w:rsid w:val="007F2699"/>
    <w:rsid w:val="00A71C6A"/>
    <w:rsid w:val="00DF33DD"/>
    <w:rsid w:val="00EE7397"/>
    <w:rsid w:val="00F662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B53537C-A57C-48AF-BF9B-1DF05BDD9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C6A"/>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1C6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A71C6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71C6A"/>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71C6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A71C6A"/>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link w:val="PrrafodelistaCar"/>
    <w:uiPriority w:val="72"/>
    <w:qFormat/>
    <w:rsid w:val="00A71C6A"/>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link w:val="Prrafodelista"/>
    <w:uiPriority w:val="72"/>
    <w:qFormat/>
    <w:locked/>
    <w:rsid w:val="00A71C6A"/>
    <w:rPr>
      <w:rFonts w:ascii="Times New Roman" w:eastAsia="Calibri" w:hAnsi="Times New Roman" w:cs="Times New Roman"/>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71C6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71C6A"/>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A71C6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E3B74"/>
    <w:rPr>
      <w:color w:val="0563C1" w:themeColor="hyperlink"/>
      <w:u w:val="single"/>
    </w:rPr>
  </w:style>
  <w:style w:type="paragraph" w:styleId="Textodeglobo">
    <w:name w:val="Balloon Text"/>
    <w:basedOn w:val="Normal"/>
    <w:link w:val="TextodegloboCar"/>
    <w:uiPriority w:val="99"/>
    <w:semiHidden/>
    <w:unhideWhenUsed/>
    <w:rsid w:val="007F26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26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3816</Words>
  <Characters>20988</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2019-03-04T23:27:00Z</cp:lastPrinted>
  <dcterms:created xsi:type="dcterms:W3CDTF">2019-03-14T18:10:00Z</dcterms:created>
  <dcterms:modified xsi:type="dcterms:W3CDTF">2019-03-14T18:10:00Z</dcterms:modified>
</cp:coreProperties>
</file>